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ascii="仿宋_GB2312" w:cs="仿宋_GB2312"/>
          <w:bCs/>
          <w:szCs w:val="32"/>
        </w:rPr>
      </w:pPr>
      <w:bookmarkStart w:id="0" w:name="_Toc116788530"/>
      <w:r>
        <w:rPr>
          <w:rFonts w:hint="eastAsia" w:ascii="仿宋_GB2312" w:hAnsi="仿宋_GB2312" w:cs="仿宋_GB2312"/>
          <w:bCs/>
          <w:szCs w:val="32"/>
        </w:rPr>
        <w:t>附件</w:t>
      </w:r>
      <w:r>
        <w:rPr>
          <w:rFonts w:ascii="仿宋_GB2312" w:hAnsi="仿宋_GB2312" w:cs="仿宋_GB2312"/>
          <w:bCs/>
          <w:szCs w:val="32"/>
        </w:rPr>
        <w:t>3</w:t>
      </w:r>
    </w:p>
    <w:p>
      <w:pPr>
        <w:ind w:firstLine="0" w:firstLineChars="0"/>
        <w:jc w:val="center"/>
        <w:rPr>
          <w:rFonts w:ascii="方正大标宋简体" w:hAnsi="方正大标宋简体" w:eastAsia="方正大标宋简体" w:cs="方正大标宋简体"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Cs/>
          <w:sz w:val="44"/>
          <w:szCs w:val="44"/>
        </w:rPr>
        <w:t>挑战须知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一、挑战资格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凡遵守我国相关法律法规及挑战赛规则，具有一定研发能力的高等院校、研究机构、企业、自然人均可报名挑战。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二、挑战文件的编制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、文件编写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挑战文件一律以中文编写，语言要求精练，所提供的数据真实、完整、可靠，并严格按照《挑战报告》（</w:t>
      </w:r>
      <w:bookmarkStart w:id="1" w:name="_GoBack"/>
      <w:bookmarkEnd w:id="1"/>
      <w:r>
        <w:rPr>
          <w:rFonts w:hint="eastAsia"/>
          <w:sz w:val="30"/>
          <w:szCs w:val="30"/>
        </w:rPr>
        <w:t>附件5）中规定的要求、格式、项目内容与目标等信息进行编写。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、文件的装订格式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要求所提供的挑战文件一律用</w:t>
      </w:r>
      <w:r>
        <w:rPr>
          <w:sz w:val="30"/>
          <w:szCs w:val="30"/>
        </w:rPr>
        <w:t>A4</w:t>
      </w:r>
      <w:r>
        <w:rPr>
          <w:rFonts w:hint="eastAsia"/>
          <w:sz w:val="30"/>
          <w:szCs w:val="30"/>
        </w:rPr>
        <w:t>纸打印并密封。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、挑战文件构成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——</w:t>
      </w:r>
      <w:r>
        <w:rPr>
          <w:rFonts w:hint="eastAsia"/>
          <w:sz w:val="30"/>
          <w:szCs w:val="30"/>
        </w:rPr>
        <w:t>挑战报告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——</w:t>
      </w:r>
      <w:r>
        <w:rPr>
          <w:rFonts w:hint="eastAsia"/>
          <w:sz w:val="30"/>
          <w:szCs w:val="30"/>
        </w:rPr>
        <w:t>相关附件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三、挑战文件的递交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、挑战文件正本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份，且应有法定代表人（或委托授权人）签字并加盖公章。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、挑战文件送（寄）达地点：江苏省南京市江宁区芝兰路</w:t>
      </w:r>
      <w:r>
        <w:rPr>
          <w:sz w:val="30"/>
          <w:szCs w:val="30"/>
        </w:rPr>
        <w:t>18</w:t>
      </w:r>
      <w:r>
        <w:rPr>
          <w:rFonts w:hint="eastAsia"/>
          <w:sz w:val="30"/>
          <w:szCs w:val="30"/>
        </w:rPr>
        <w:t>号江宁科技创新中心</w:t>
      </w: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号楼</w:t>
      </w:r>
      <w:r>
        <w:rPr>
          <w:rFonts w:hint="eastAsia"/>
          <w:sz w:val="30"/>
          <w:szCs w:val="30"/>
          <w:lang w:val="en-US" w:eastAsia="zh-CN"/>
        </w:rPr>
        <w:t>140</w:t>
      </w:r>
      <w:r>
        <w:rPr>
          <w:sz w:val="30"/>
          <w:szCs w:val="30"/>
        </w:rPr>
        <w:t>7</w:t>
      </w:r>
      <w:r>
        <w:rPr>
          <w:rFonts w:hint="eastAsia"/>
          <w:sz w:val="30"/>
          <w:szCs w:val="30"/>
        </w:rPr>
        <w:t>室，联系人：</w:t>
      </w:r>
      <w:r>
        <w:rPr>
          <w:rFonts w:hint="eastAsia"/>
          <w:sz w:val="30"/>
          <w:szCs w:val="30"/>
          <w:lang w:eastAsia="zh-CN"/>
        </w:rPr>
        <w:t>丁光胜</w:t>
      </w:r>
      <w:r>
        <w:rPr>
          <w:rFonts w:hint="eastAsia"/>
          <w:sz w:val="30"/>
          <w:szCs w:val="30"/>
        </w:rPr>
        <w:t>，电话：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  <w:lang w:val="en-US" w:eastAsia="zh-CN"/>
        </w:rPr>
        <w:t>8855054877</w:t>
      </w:r>
      <w:r>
        <w:rPr>
          <w:rFonts w:hint="eastAsia"/>
          <w:sz w:val="30"/>
          <w:szCs w:val="30"/>
        </w:rPr>
        <w:t>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、递交挑战文件的截止时间：</w:t>
      </w:r>
      <w:r>
        <w:rPr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四、现场挑战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、挑战时间：拟定于</w:t>
      </w:r>
      <w:r>
        <w:rPr>
          <w:sz w:val="30"/>
          <w:szCs w:val="30"/>
        </w:rPr>
        <w:t>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  <w:lang w:val="en-US" w:eastAsia="zh-CN"/>
        </w:rPr>
        <w:t>0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>28</w:t>
      </w:r>
      <w:r>
        <w:rPr>
          <w:rFonts w:hint="eastAsia"/>
          <w:sz w:val="30"/>
          <w:szCs w:val="30"/>
        </w:rPr>
        <w:t>日举行。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、挑战地点：确定后通知。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、挑战形式：现场比拼、现场需求对接两种形式。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、挑战内容：挑战人现场就解决方案、实施方案、项目报价、技术目标等主要内容进行技术说明，并与需求企业进行现场交流、对接、洽谈。挑战人或团队负责人在挑战纪录上签字。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sz w:val="30"/>
          <w:szCs w:val="30"/>
        </w:rPr>
        <w:t>5</w:t>
      </w:r>
      <w:r>
        <w:rPr>
          <w:rFonts w:hint="eastAsia"/>
          <w:sz w:val="30"/>
          <w:szCs w:val="30"/>
        </w:rPr>
        <w:t>、挑战次序：现场抽签决定。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五、评审机制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评审团由相关领域专家及企业方代表组成，根据挑战文件和现场答疑，采取定性、定量相结合的方法，对挑战人的技术方案进行评价，通过技术、经济风险分析、承担能力与工作基础评价等，对挑战者进行综合排名。评审结论当场公布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六、政策支持与奖励</w:t>
      </w:r>
    </w:p>
    <w:p>
      <w:pPr>
        <w:spacing w:line="540" w:lineRule="exact"/>
        <w:ind w:firstLine="597" w:firstLineChars="199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挑战赛奖励与支持方式主要以江宁区科技政策和大赛奖项为主。通过第五届中国创新挑战赛（南京江宁）赛事平台对接成功、</w:t>
      </w:r>
    </w:p>
    <w:p>
      <w:pPr>
        <w:spacing w:line="540" w:lineRule="exact"/>
        <w:ind w:left="0" w:leftChars="0" w:firstLine="0" w:firstLineChars="0"/>
        <w:rPr>
          <w:sz w:val="30"/>
          <w:szCs w:val="30"/>
          <w:highlight w:val="none"/>
        </w:rPr>
      </w:pPr>
      <w:r>
        <w:rPr>
          <w:rFonts w:hint="eastAsia"/>
          <w:sz w:val="30"/>
          <w:szCs w:val="30"/>
        </w:rPr>
        <w:t>签订正式合作协议且符合江宁区创新券支持范畴的企业，将按照区创新券补助方式给予</w:t>
      </w:r>
      <w:r>
        <w:rPr>
          <w:rFonts w:hint="eastAsia"/>
          <w:sz w:val="30"/>
          <w:szCs w:val="30"/>
          <w:highlight w:val="none"/>
        </w:rPr>
        <w:t>合同金额</w:t>
      </w:r>
      <w:r>
        <w:rPr>
          <w:sz w:val="30"/>
          <w:szCs w:val="30"/>
          <w:highlight w:val="none"/>
        </w:rPr>
        <w:t>50%</w:t>
      </w:r>
      <w:r>
        <w:rPr>
          <w:rFonts w:hint="eastAsia"/>
          <w:sz w:val="30"/>
          <w:szCs w:val="30"/>
          <w:highlight w:val="none"/>
        </w:rPr>
        <w:t>，最高</w:t>
      </w:r>
      <w:r>
        <w:rPr>
          <w:sz w:val="30"/>
          <w:szCs w:val="30"/>
          <w:highlight w:val="none"/>
        </w:rPr>
        <w:t>15</w:t>
      </w:r>
      <w:r>
        <w:rPr>
          <w:rFonts w:hint="eastAsia"/>
          <w:sz w:val="30"/>
          <w:szCs w:val="30"/>
          <w:highlight w:val="none"/>
        </w:rPr>
        <w:t>万元支持。</w:t>
      </w:r>
    </w:p>
    <w:p>
      <w:pPr>
        <w:spacing w:line="54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大赛奖项主要包括：</w:t>
      </w:r>
    </w:p>
    <w:p>
      <w:pPr>
        <w:spacing w:line="540" w:lineRule="exact"/>
        <w:ind w:firstLine="597" w:firstLineChars="199"/>
        <w:rPr>
          <w:sz w:val="30"/>
          <w:szCs w:val="30"/>
        </w:rPr>
      </w:pPr>
      <w:r>
        <w:rPr>
          <w:rFonts w:hint="eastAsia"/>
          <w:sz w:val="30"/>
          <w:szCs w:val="30"/>
        </w:rPr>
        <w:t>优胜奖：设优胜奖</w:t>
      </w: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名，给予每名</w:t>
      </w:r>
      <w:r>
        <w:rPr>
          <w:sz w:val="30"/>
          <w:szCs w:val="30"/>
        </w:rPr>
        <w:t>5</w:t>
      </w:r>
      <w:r>
        <w:rPr>
          <w:rFonts w:hint="eastAsia"/>
          <w:sz w:val="30"/>
          <w:szCs w:val="30"/>
        </w:rPr>
        <w:t>万元奖励。</w:t>
      </w:r>
    </w:p>
    <w:p>
      <w:pPr>
        <w:spacing w:line="540" w:lineRule="exact"/>
        <w:ind w:firstLine="597" w:firstLineChars="199"/>
        <w:rPr>
          <w:sz w:val="30"/>
          <w:szCs w:val="30"/>
        </w:rPr>
      </w:pPr>
      <w:r>
        <w:rPr>
          <w:rFonts w:hint="eastAsia"/>
          <w:sz w:val="30"/>
          <w:szCs w:val="30"/>
        </w:rPr>
        <w:t>优秀奖：设优秀奖</w:t>
      </w:r>
      <w:r>
        <w:rPr>
          <w:sz w:val="30"/>
          <w:szCs w:val="30"/>
        </w:rPr>
        <w:t>6</w:t>
      </w:r>
      <w:r>
        <w:rPr>
          <w:rFonts w:hint="eastAsia"/>
          <w:sz w:val="30"/>
          <w:szCs w:val="30"/>
        </w:rPr>
        <w:t>名，给予每名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万元奖励。</w:t>
      </w:r>
    </w:p>
    <w:p>
      <w:pPr>
        <w:spacing w:line="540" w:lineRule="exact"/>
        <w:ind w:firstLine="597" w:firstLineChars="199"/>
        <w:rPr>
          <w:sz w:val="30"/>
          <w:szCs w:val="30"/>
        </w:rPr>
      </w:pPr>
      <w:r>
        <w:rPr>
          <w:rFonts w:hint="eastAsia"/>
          <w:sz w:val="30"/>
          <w:szCs w:val="30"/>
        </w:rPr>
        <w:t>鼓励奖：设鼓励奖不超过</w:t>
      </w:r>
      <w:r>
        <w:rPr>
          <w:sz w:val="30"/>
          <w:szCs w:val="30"/>
        </w:rPr>
        <w:t>50</w:t>
      </w:r>
      <w:r>
        <w:rPr>
          <w:rFonts w:hint="eastAsia"/>
          <w:sz w:val="30"/>
          <w:szCs w:val="30"/>
        </w:rPr>
        <w:t>名，给予每名</w:t>
      </w:r>
      <w:r>
        <w:rPr>
          <w:sz w:val="30"/>
          <w:szCs w:val="30"/>
        </w:rPr>
        <w:t>2000</w:t>
      </w:r>
      <w:r>
        <w:rPr>
          <w:rFonts w:hint="eastAsia"/>
          <w:sz w:val="30"/>
          <w:szCs w:val="30"/>
        </w:rPr>
        <w:t>元奖励。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七、合作签约</w:t>
      </w:r>
    </w:p>
    <w:p>
      <w:pPr>
        <w:spacing w:line="540" w:lineRule="exact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需求方与挑战方经过洽谈确定合作项目，并签订合作协议。</w:t>
      </w:r>
    </w:p>
    <w:p>
      <w:pPr>
        <w:spacing w:line="540" w:lineRule="exact"/>
        <w:ind w:firstLine="602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八、其他</w:t>
      </w:r>
    </w:p>
    <w:p>
      <w:pPr>
        <w:spacing w:line="540" w:lineRule="exact"/>
        <w:ind w:firstLine="600"/>
      </w:pPr>
      <w:r>
        <w:rPr>
          <w:rFonts w:hint="eastAsia"/>
          <w:sz w:val="30"/>
          <w:szCs w:val="30"/>
        </w:rPr>
        <w:t>本挑战须知由中国创新挑战赛（南京江宁）赛委会负责解释。其中未尽事宜，可在执行过程中补充修正。</w:t>
      </w:r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440" w:right="1552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A9C"/>
    <w:rsid w:val="000B1627"/>
    <w:rsid w:val="000E299B"/>
    <w:rsid w:val="0011324A"/>
    <w:rsid w:val="001C01FA"/>
    <w:rsid w:val="00246BDB"/>
    <w:rsid w:val="00331A46"/>
    <w:rsid w:val="0050220D"/>
    <w:rsid w:val="006027AA"/>
    <w:rsid w:val="00603A9C"/>
    <w:rsid w:val="00744BA5"/>
    <w:rsid w:val="00957C65"/>
    <w:rsid w:val="00A85490"/>
    <w:rsid w:val="00AD1CE6"/>
    <w:rsid w:val="00B64772"/>
    <w:rsid w:val="00C5257F"/>
    <w:rsid w:val="00D252B3"/>
    <w:rsid w:val="00D44BE7"/>
    <w:rsid w:val="00ED54E2"/>
    <w:rsid w:val="00F469F8"/>
    <w:rsid w:val="00FB5E1C"/>
    <w:rsid w:val="00FD51F9"/>
    <w:rsid w:val="06610049"/>
    <w:rsid w:val="14B309C4"/>
    <w:rsid w:val="1B8F1F4F"/>
    <w:rsid w:val="20957856"/>
    <w:rsid w:val="20D278FD"/>
    <w:rsid w:val="226458DD"/>
    <w:rsid w:val="232771B2"/>
    <w:rsid w:val="29714F0F"/>
    <w:rsid w:val="2F3D3FB6"/>
    <w:rsid w:val="38516917"/>
    <w:rsid w:val="3AE75769"/>
    <w:rsid w:val="3AFD3F74"/>
    <w:rsid w:val="40C77CE3"/>
    <w:rsid w:val="434F0F17"/>
    <w:rsid w:val="456C169B"/>
    <w:rsid w:val="546D43BB"/>
    <w:rsid w:val="5B3E00A7"/>
    <w:rsid w:val="5E782BF9"/>
    <w:rsid w:val="727A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spacing w:after="120"/>
    </w:pPr>
    <w:rPr>
      <w:rFonts w:ascii="Calibri" w:hAnsi="Calibri"/>
      <w:sz w:val="24"/>
    </w:r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正文文本 Char"/>
    <w:basedOn w:val="7"/>
    <w:link w:val="2"/>
    <w:qFormat/>
    <w:locked/>
    <w:uiPriority w:val="99"/>
    <w:rPr>
      <w:rFonts w:ascii="Calibri" w:hAnsi="Calibri" w:eastAsia="仿宋_GB2312" w:cs="Times New Roman"/>
      <w:sz w:val="24"/>
    </w:rPr>
  </w:style>
  <w:style w:type="character" w:customStyle="1" w:styleId="10">
    <w:name w:val="页脚 Char"/>
    <w:basedOn w:val="7"/>
    <w:link w:val="4"/>
    <w:semiHidden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1">
    <w:name w:val="页眉 Char"/>
    <w:basedOn w:val="7"/>
    <w:link w:val="5"/>
    <w:semiHidden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135</Words>
  <Characters>771</Characters>
  <Lines>6</Lines>
  <Paragraphs>1</Paragraphs>
  <TotalTime>10</TotalTime>
  <ScaleCrop>false</ScaleCrop>
  <LinksUpToDate>false</LinksUpToDate>
  <CharactersWithSpaces>905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2018-08-27T13:52:00Z</dcterms:created>
  <dc:creator>Microsoft Office 用户</dc:creator>
  <cp:lastModifiedBy>Administrator</cp:lastModifiedBy>
  <cp:lastPrinted>2019-09-16T07:45:00Z</cp:lastPrinted>
  <dcterms:modified xsi:type="dcterms:W3CDTF">2020-09-02T02:47:36Z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