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1300" w:lineRule="exact"/>
        <w:jc w:val="center"/>
        <w:rPr>
          <w:rFonts w:ascii="方正小标宋_GBK" w:eastAsia="方正小标宋_GBK"/>
          <w:color w:val="FF0000"/>
          <w:sz w:val="64"/>
          <w:szCs w:val="64"/>
        </w:rPr>
      </w:pPr>
      <w:r>
        <w:rPr>
          <w:rFonts w:hint="eastAsia" w:ascii="方正小标宋_GBK" w:eastAsia="方正小标宋_GBK"/>
          <w:color w:val="FF0000"/>
          <w:sz w:val="64"/>
          <w:szCs w:val="64"/>
        </w:rPr>
        <w:t>中国交通教育研究会职教分会</w:t>
      </w:r>
    </w:p>
    <w:p>
      <w:pPr>
        <w:pStyle w:val="7"/>
        <w:spacing w:line="1300" w:lineRule="exact"/>
        <w:jc w:val="center"/>
        <w:rPr>
          <w:rFonts w:ascii="方正小标宋_GBK" w:eastAsia="方正小标宋_GBK"/>
          <w:color w:val="auto"/>
          <w:sz w:val="84"/>
          <w:szCs w:val="84"/>
        </w:rPr>
      </w:pPr>
      <w:r>
        <w:rPr>
          <w:rFonts w:hint="eastAsia" w:ascii="方正小标宋_GBK" w:eastAsia="方正小标宋_GBK"/>
          <w:color w:val="FF0000"/>
          <w:sz w:val="64"/>
          <w:szCs w:val="64"/>
        </w:rPr>
        <w:t>思想政治工作委员会文件</w:t>
      </w:r>
      <w:r>
        <w:rPr>
          <w:rFonts w:hint="eastAsia"/>
          <w:color w:val="FF0000"/>
          <w:sz w:val="52"/>
          <w:szCs w:val="52"/>
        </w:rPr>
        <w:t xml:space="preserve"> </w:t>
      </w:r>
      <w:r>
        <w:rPr>
          <w:rFonts w:hint="eastAsia"/>
          <w:color w:val="auto"/>
          <w:sz w:val="52"/>
          <w:szCs w:val="52"/>
        </w:rPr>
        <w:t xml:space="preserve">                            </w:t>
      </w:r>
    </w:p>
    <w:p>
      <w:pPr>
        <w:pStyle w:val="7"/>
        <w:jc w:val="center"/>
        <w:rPr>
          <w:rFonts w:ascii="黑体" w:hAnsi="黑体" w:eastAsia="黑体"/>
          <w:color w:val="auto"/>
          <w:sz w:val="36"/>
          <w:szCs w:val="36"/>
        </w:rPr>
      </w:pPr>
    </w:p>
    <w:p>
      <w:pPr>
        <w:pStyle w:val="7"/>
        <w:jc w:val="center"/>
        <w:rPr>
          <w:rFonts w:ascii="仿宋" w:hAnsi="仿宋" w:eastAsia="仿宋"/>
          <w:color w:val="auto"/>
          <w:sz w:val="32"/>
          <w:szCs w:val="32"/>
        </w:rPr>
      </w:pPr>
      <w:r>
        <w:rPr>
          <w:rFonts w:hint="eastAsia" w:ascii="仿宋" w:hAnsi="仿宋" w:eastAsia="仿宋"/>
          <w:color w:val="auto"/>
          <w:sz w:val="32"/>
          <w:szCs w:val="32"/>
        </w:rPr>
        <w:t>思政委函〔2017〕2号</w:t>
      </w:r>
    </w:p>
    <w:p>
      <w:pPr>
        <w:pStyle w:val="7"/>
        <w:jc w:val="center"/>
        <w:rPr>
          <w:rFonts w:ascii="黑体" w:hAnsi="黑体" w:eastAsia="黑体"/>
          <w:color w:val="auto"/>
          <w:sz w:val="36"/>
          <w:szCs w:val="36"/>
        </w:rPr>
      </w:pPr>
      <w:r>
        <w:rPr>
          <w:rFonts w:hint="eastAsia" w:ascii="黑体" w:hAnsi="黑体" w:eastAsia="黑体"/>
          <w:color w:val="auto"/>
          <w:sz w:val="36"/>
          <w:szCs w:val="36"/>
        </w:rPr>
        <mc:AlternateContent>
          <mc:Choice Requires="wps">
            <w:drawing>
              <wp:anchor distT="0" distB="0" distL="114300" distR="114300" simplePos="0" relativeHeight="251659264" behindDoc="0" locked="0" layoutInCell="1" allowOverlap="1">
                <wp:simplePos x="0" y="0"/>
                <wp:positionH relativeFrom="column">
                  <wp:posOffset>-88265</wp:posOffset>
                </wp:positionH>
                <wp:positionV relativeFrom="paragraph">
                  <wp:posOffset>69215</wp:posOffset>
                </wp:positionV>
                <wp:extent cx="5838825" cy="19050"/>
                <wp:effectExtent l="0" t="0" r="0" b="0"/>
                <wp:wrapNone/>
                <wp:docPr id="1" name="直接连接符 1"/>
                <wp:cNvGraphicFramePr/>
                <a:graphic xmlns:a="http://schemas.openxmlformats.org/drawingml/2006/main">
                  <a:graphicData uri="http://schemas.microsoft.com/office/word/2010/wordprocessingShape">
                    <wps:wsp>
                      <wps:cNvCnPr/>
                      <wps:spPr>
                        <a:xfrm flipV="1">
                          <a:off x="0" y="0"/>
                          <a:ext cx="5838825" cy="1905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6.95pt;margin-top:5.45pt;height:1.5pt;width:459.75pt;z-index:251659264;mso-width-relative:page;mso-height-relative:page;" filled="f" stroked="t" coordsize="21600,21600" o:gfxdata="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94wH39cAAAAJAQAADwAAAAAAAAABACAAAAAiAAAAZHJzL2Rv&#10;d25yZXYueG1sUEsBAhQAFAAAAAgAh07iQPQo5mvJAQAAWgMAAA4AAAAAAAAAAQAgAAAAJgEAAGRy&#10;cy9lMm9Eb2MueG1sUEsFBgAAAAAGAAYAWQEAAGEFAAAAAA==&#10;">
                <v:fill on="f" focussize="0,0"/>
                <v:stroke color="#FF0000 [3204]" joinstyle="round"/>
                <v:imagedata o:title=""/>
                <o:lock v:ext="edit" aspectratio="f"/>
              </v:line>
            </w:pict>
          </mc:Fallback>
        </mc:AlternateContent>
      </w:r>
    </w:p>
    <w:p>
      <w:pPr>
        <w:widowControl/>
        <w:snapToGrid w:val="0"/>
        <w:spacing w:line="440" w:lineRule="exact"/>
        <w:jc w:val="center"/>
        <w:rPr>
          <w:rFonts w:ascii="黑体" w:hAnsi="黑体" w:eastAsia="黑体" w:cs="Times New Roman"/>
          <w:b/>
          <w:bCs/>
          <w:sz w:val="44"/>
          <w:szCs w:val="44"/>
        </w:rPr>
      </w:pPr>
    </w:p>
    <w:p>
      <w:pPr>
        <w:widowControl/>
        <w:snapToGrid w:val="0"/>
        <w:spacing w:line="60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关于征集思想政治工作相关论文的通知</w:t>
      </w:r>
    </w:p>
    <w:p>
      <w:pPr>
        <w:widowControl/>
        <w:snapToGrid w:val="0"/>
        <w:spacing w:line="480" w:lineRule="exact"/>
        <w:jc w:val="left"/>
        <w:rPr>
          <w:rFonts w:ascii="华文仿宋" w:hAnsi="华文仿宋" w:eastAsia="华文仿宋" w:cs="宋体"/>
          <w:sz w:val="28"/>
          <w:szCs w:val="28"/>
          <w:shd w:val="clear" w:color="auto" w:fill="FFFFFF"/>
        </w:rPr>
      </w:pPr>
    </w:p>
    <w:p>
      <w:pPr>
        <w:widowControl/>
        <w:snapToGrid w:val="0"/>
        <w:spacing w:line="480" w:lineRule="exact"/>
        <w:jc w:val="left"/>
        <w:rPr>
          <w:rFonts w:ascii="方正仿宋_GBK" w:hAnsi="方正仿宋_GBK" w:eastAsia="方正仿宋_GBK" w:cs="方正仿宋_GBK"/>
          <w:b/>
          <w:bCs/>
          <w:sz w:val="32"/>
          <w:szCs w:val="32"/>
          <w:shd w:val="clear" w:color="auto" w:fill="FFFFFF"/>
        </w:rPr>
      </w:pPr>
    </w:p>
    <w:p>
      <w:pPr>
        <w:widowControl/>
        <w:snapToGrid w:val="0"/>
        <w:spacing w:line="560" w:lineRule="exact"/>
        <w:jc w:val="left"/>
        <w:rPr>
          <w:rFonts w:ascii="方正仿宋_GBK" w:hAnsi="方正仿宋_GBK" w:eastAsia="方正仿宋_GBK" w:cs="方正仿宋_GBK"/>
          <w:b/>
          <w:bCs/>
          <w:kern w:val="0"/>
          <w:sz w:val="32"/>
          <w:szCs w:val="32"/>
        </w:rPr>
      </w:pPr>
      <w:r>
        <w:rPr>
          <w:rFonts w:hint="eastAsia" w:ascii="方正仿宋_GBK" w:hAnsi="方正仿宋_GBK" w:eastAsia="方正仿宋_GBK" w:cs="方正仿宋_GBK"/>
          <w:b/>
          <w:bCs/>
          <w:sz w:val="32"/>
          <w:szCs w:val="32"/>
          <w:shd w:val="clear" w:color="auto" w:fill="FFFFFF"/>
        </w:rPr>
        <w:t>各交通院校及有关单位：</w:t>
      </w:r>
    </w:p>
    <w:p>
      <w:pPr>
        <w:keepNext w:val="0"/>
        <w:keepLines w:val="0"/>
        <w:pageBreakBefore w:val="0"/>
        <w:widowControl w:val="0"/>
        <w:kinsoku/>
        <w:wordWrap/>
        <w:overflowPunct/>
        <w:topLinePunct w:val="0"/>
        <w:bidi w:val="0"/>
        <w:spacing w:line="600" w:lineRule="exact"/>
        <w:ind w:left="0" w:leftChars="0" w:right="0" w:rightChars="0" w:firstLine="640" w:firstLineChars="200"/>
        <w:jc w:val="both"/>
        <w:textAlignment w:val="auto"/>
        <w:outlineLvl w:val="9"/>
        <w:rPr>
          <w:rFonts w:ascii="仿宋_GB2312" w:hAnsi="仿宋" w:eastAsia="仿宋_GB2312" w:cs="仿宋_GB2312"/>
          <w:sz w:val="32"/>
          <w:szCs w:val="32"/>
        </w:rPr>
      </w:pPr>
      <w:r>
        <w:rPr>
          <w:rFonts w:hint="eastAsia" w:ascii="仿宋_GB2312" w:hAnsi="仿宋" w:eastAsia="仿宋_GB2312" w:cs="仿宋_GB2312"/>
          <w:sz w:val="32"/>
          <w:szCs w:val="32"/>
        </w:rPr>
        <w:t>全国高校思想政治工作会议2016年12月7日至8日在北京召开。习近平总书记在会上发表重要讲话，从坚持和发展中国特色社会主义、实现中华民族伟大复兴的全局高度，从实现党的执政使命、巩固党的执政地位的战略高度，充分肯定高校思想政治工作取得的成绩，精辟阐述了加强和改进高校思想政治工作的重大意义、根本方向、目标任务和基本要求，深刻回答了事关高等教育事业发展和高校思想政治工作的一系列重大问题。讲话具有很强的政治性、思想性和针对性，是指导做好新形势下高校思想政治工作的纲领性文献，对于加强党对高校的领导、办好中国特色社会主义大学和世界一流大学，对于加强党的建设和意识形态工作、推动党和国家事业发展，都具有重大而深远的意义。</w:t>
      </w:r>
    </w:p>
    <w:p>
      <w:pPr>
        <w:keepNext w:val="0"/>
        <w:keepLines w:val="0"/>
        <w:pageBreakBefore w:val="0"/>
        <w:widowControl w:val="0"/>
        <w:kinsoku/>
        <w:wordWrap/>
        <w:overflowPunct/>
        <w:topLinePunct w:val="0"/>
        <w:bidi w:val="0"/>
        <w:spacing w:line="600" w:lineRule="exact"/>
        <w:ind w:left="0" w:leftChars="0" w:right="0" w:rightChars="0" w:firstLine="640" w:firstLineChars="200"/>
        <w:jc w:val="both"/>
        <w:textAlignment w:val="auto"/>
        <w:outlineLvl w:val="9"/>
        <w:rPr>
          <w:rFonts w:ascii="仿宋_GB2312" w:hAnsi="仿宋" w:eastAsia="仿宋_GB2312" w:cs="仿宋_GB2312"/>
          <w:sz w:val="32"/>
          <w:szCs w:val="32"/>
        </w:rPr>
      </w:pPr>
      <w:r>
        <w:rPr>
          <w:rFonts w:hint="eastAsia" w:ascii="仿宋_GB2312" w:hAnsi="仿宋" w:eastAsia="仿宋_GB2312" w:cs="仿宋_GB2312"/>
          <w:sz w:val="32"/>
          <w:szCs w:val="32"/>
        </w:rPr>
        <w:t>习近平总书记重要讲话，立足我国高校发展实际，牢牢抓住高校思想政治工作的根本性问题、基础性问题，提出了一系列富有创新性的理念思路和政策举措，必将推动高校思想政治工作有一个大的跃升。</w:t>
      </w:r>
    </w:p>
    <w:p>
      <w:pPr>
        <w:keepNext w:val="0"/>
        <w:keepLines w:val="0"/>
        <w:pageBreakBefore w:val="0"/>
        <w:widowControl w:val="0"/>
        <w:kinsoku/>
        <w:wordWrap/>
        <w:overflowPunct/>
        <w:topLinePunct w:val="0"/>
        <w:bidi w:val="0"/>
        <w:spacing w:line="600" w:lineRule="exact"/>
        <w:ind w:left="0" w:leftChars="0" w:right="0" w:rightChars="0" w:firstLine="640" w:firstLineChars="200"/>
        <w:jc w:val="both"/>
        <w:textAlignment w:val="auto"/>
        <w:outlineLvl w:val="9"/>
        <w:rPr>
          <w:rFonts w:ascii="仿宋_GB2312" w:hAnsi="仿宋" w:eastAsia="仿宋_GB2312" w:cs="仿宋_GB2312"/>
          <w:sz w:val="32"/>
          <w:szCs w:val="32"/>
        </w:rPr>
      </w:pPr>
      <w:r>
        <w:rPr>
          <w:rFonts w:hint="eastAsia" w:ascii="仿宋_GB2312" w:hAnsi="仿宋" w:eastAsia="仿宋_GB2312" w:cs="仿宋_GB2312"/>
          <w:sz w:val="32"/>
          <w:szCs w:val="32"/>
        </w:rPr>
        <w:t>为了深入贯彻落实全国高校思想政治工作会议精神，学深悟透习近平总书记重要讲话精髓，思想政治工作委员会将开展相关工作论文征集，现将有关事项通知如下：</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黑体" w:hAnsi="黑体" w:eastAsia="黑体" w:cs="仿宋_GB2312"/>
          <w:sz w:val="32"/>
          <w:szCs w:val="32"/>
        </w:rPr>
      </w:pPr>
      <w:r>
        <w:rPr>
          <w:rFonts w:hint="eastAsia" w:ascii="黑体" w:hAnsi="黑体" w:eastAsia="黑体" w:cs="仿宋_GB2312"/>
          <w:sz w:val="32"/>
          <w:szCs w:val="32"/>
        </w:rPr>
        <w:t>一、论文选题题目</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1.高职高专院校党委加强政治领导和思想领导的研究与实践；</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2.坚持把方向、抓发展、管干部，全面落实高职高专院校党委的主体责任研究；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3.中国共产党革命精神与社会主义核心价值观培育研究；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4.高职高专院校开展“两学一做”学习教育长效机制建设研究与实践；</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.高职高专院校基层党组织适应发展、找准定位、创新发展的实践探究；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.切实加强高职高专院校师生党员教育与管理对策研究；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7</w:t>
      </w:r>
      <w:r>
        <w:rPr>
          <w:rFonts w:hint="eastAsia" w:ascii="仿宋_GB2312" w:hAnsi="仿宋_GB2312" w:eastAsia="仿宋_GB2312" w:cs="仿宋_GB2312"/>
          <w:sz w:val="32"/>
          <w:szCs w:val="32"/>
        </w:rPr>
        <w:t>.高职高专院校实施“互联网+党建”实践机制研究；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8</w:t>
      </w:r>
      <w:r>
        <w:rPr>
          <w:rFonts w:hint="eastAsia" w:ascii="仿宋_GB2312" w:hAnsi="仿宋_GB2312" w:eastAsia="仿宋_GB2312" w:cs="仿宋_GB2312"/>
          <w:sz w:val="32"/>
          <w:szCs w:val="32"/>
        </w:rPr>
        <w:t>.高职高专院校如何坚持问题导向，切实加强和改进思想政治工作的创新与实践探究；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9</w:t>
      </w:r>
      <w:r>
        <w:rPr>
          <w:rFonts w:hint="eastAsia" w:ascii="仿宋_GB2312" w:hAnsi="仿宋_GB2312" w:eastAsia="仿宋_GB2312" w:cs="仿宋_GB2312"/>
          <w:sz w:val="32"/>
          <w:szCs w:val="32"/>
        </w:rPr>
        <w:t>.高职高专院校坚持立德树人，把思想政治工作贯穿教育教学全过程探究；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10</w:t>
      </w:r>
      <w:r>
        <w:rPr>
          <w:rFonts w:hint="eastAsia" w:ascii="仿宋_GB2312" w:hAnsi="仿宋_GB2312" w:eastAsia="仿宋_GB2312" w:cs="仿宋_GB2312"/>
          <w:sz w:val="32"/>
          <w:szCs w:val="32"/>
        </w:rPr>
        <w:t>.协同构建高职高专院校思想政治教育大格局的理论与实践探究；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11</w:t>
      </w:r>
      <w:r>
        <w:rPr>
          <w:rFonts w:hint="eastAsia" w:ascii="仿宋_GB2312" w:hAnsi="仿宋_GB2312" w:eastAsia="仿宋_GB2312" w:cs="仿宋_GB2312"/>
          <w:sz w:val="32"/>
          <w:szCs w:val="32"/>
        </w:rPr>
        <w:t>.高职高专院校把社会主义核心价值观贯穿于办学育人全过程的实践探究；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12</w:t>
      </w:r>
      <w:r>
        <w:rPr>
          <w:rFonts w:hint="eastAsia" w:ascii="仿宋_GB2312" w:hAnsi="仿宋_GB2312" w:eastAsia="仿宋_GB2312" w:cs="仿宋_GB2312"/>
          <w:sz w:val="32"/>
          <w:szCs w:val="32"/>
        </w:rPr>
        <w:t>.提高学生思想水平、政治觉悟、道德品质、文化素养的路径研究与实践；</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13</w:t>
      </w:r>
      <w:r>
        <w:rPr>
          <w:rFonts w:hint="eastAsia" w:ascii="仿宋_GB2312" w:hAnsi="仿宋_GB2312" w:eastAsia="仿宋_GB2312" w:cs="仿宋_GB2312"/>
          <w:sz w:val="32"/>
          <w:szCs w:val="32"/>
        </w:rPr>
        <w:t>.高职高专院校开展思想政治理论课建设质量年工作探究；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14</w:t>
      </w:r>
      <w:r>
        <w:rPr>
          <w:rFonts w:hint="eastAsia" w:ascii="仿宋_GB2312" w:hAnsi="仿宋_GB2312" w:eastAsia="仿宋_GB2312" w:cs="仿宋_GB2312"/>
          <w:sz w:val="32"/>
          <w:szCs w:val="32"/>
        </w:rPr>
        <w:t>.高职高专院校专业课教学发挥育人功能，各类课程与与思想政治理论课同向同行，形成协同效应研究；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.高职高专院校开展网络思想政治工作研究与实践；</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.易班在高职高专院校思想政治工作中的运用研究；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7</w:t>
      </w:r>
      <w:r>
        <w:rPr>
          <w:rFonts w:hint="eastAsia" w:ascii="仿宋_GB2312" w:hAnsi="仿宋_GB2312" w:eastAsia="仿宋_GB2312" w:cs="仿宋_GB2312"/>
          <w:sz w:val="32"/>
          <w:szCs w:val="32"/>
        </w:rPr>
        <w:t>.高职高专院校教师师德、师风与师能研究。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.高职高专院校培育工匠精神的理论与实践研究；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19</w:t>
      </w:r>
      <w:r>
        <w:rPr>
          <w:rFonts w:hint="eastAsia" w:ascii="仿宋_GB2312" w:hAnsi="仿宋_GB2312" w:eastAsia="仿宋_GB2312" w:cs="仿宋_GB2312"/>
          <w:sz w:val="32"/>
          <w:szCs w:val="32"/>
        </w:rPr>
        <w:t>.高职高专院校加强中华优秀传统文化教育的理论与实践研究；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20</w:t>
      </w:r>
      <w:r>
        <w:rPr>
          <w:rFonts w:hint="eastAsia" w:ascii="仿宋_GB2312" w:hAnsi="仿宋_GB2312" w:eastAsia="仿宋_GB2312" w:cs="仿宋_GB2312"/>
          <w:sz w:val="32"/>
          <w:szCs w:val="32"/>
        </w:rPr>
        <w:t>.高职高专院校加强红色文化教育的理论与实践研究；</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21</w:t>
      </w:r>
      <w:r>
        <w:rPr>
          <w:rFonts w:hint="eastAsia" w:ascii="仿宋_GB2312" w:hAnsi="仿宋_GB2312" w:eastAsia="仿宋_GB2312" w:cs="仿宋_GB2312"/>
          <w:sz w:val="32"/>
          <w:szCs w:val="32"/>
        </w:rPr>
        <w:t>.高职高专院校加强学风校风建设，开展文明校园创建，努力营造良好育人氛围的研究与实践；</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22</w:t>
      </w:r>
      <w:r>
        <w:rPr>
          <w:rFonts w:hint="eastAsia" w:ascii="仿宋_GB2312" w:hAnsi="仿宋_GB2312" w:eastAsia="仿宋_GB2312" w:cs="仿宋_GB2312"/>
          <w:sz w:val="32"/>
          <w:szCs w:val="32"/>
        </w:rPr>
        <w:t>.高职高专院校开展师生共同参与、格调高雅的校园文化活动案例；</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23</w:t>
      </w:r>
      <w:r>
        <w:rPr>
          <w:rFonts w:hint="eastAsia" w:ascii="仿宋_GB2312" w:hAnsi="仿宋_GB2312" w:eastAsia="仿宋_GB2312" w:cs="仿宋_GB2312"/>
          <w:sz w:val="32"/>
          <w:szCs w:val="32"/>
        </w:rPr>
        <w:t>.高职高专院校开展第二课堂活动案例；</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ascii="仿宋_GB2312" w:hAnsi="仿宋_GB2312" w:eastAsia="仿宋_GB2312" w:cs="仿宋_GB2312"/>
          <w:sz w:val="32"/>
          <w:szCs w:val="32"/>
        </w:rPr>
        <w:t>24</w:t>
      </w:r>
      <w:r>
        <w:rPr>
          <w:rFonts w:hint="eastAsia" w:ascii="仿宋_GB2312" w:hAnsi="仿宋_GB2312" w:eastAsia="仿宋_GB2312" w:cs="仿宋_GB2312"/>
          <w:sz w:val="32"/>
          <w:szCs w:val="32"/>
        </w:rPr>
        <w:t>.高职高专院校开展社会实践，培养家国情怀的案例；</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ascii="仿宋_GB2312" w:hAnsi="仿宋_GB2312" w:eastAsia="仿宋_GB2312" w:cs="仿宋_GB2312"/>
          <w:sz w:val="32"/>
          <w:szCs w:val="32"/>
        </w:rPr>
        <w:t>25</w:t>
      </w:r>
      <w:r>
        <w:rPr>
          <w:rFonts w:hint="eastAsia" w:ascii="仿宋_GB2312" w:hAnsi="仿宋_GB2312" w:eastAsia="仿宋_GB2312" w:cs="仿宋_GB2312"/>
          <w:sz w:val="32"/>
          <w:szCs w:val="32"/>
        </w:rPr>
        <w:t>.高职高专院校加强网络文化建设，建设网上精神家园对策探究</w:t>
      </w:r>
      <w:r>
        <w:rPr>
          <w:rFonts w:hint="eastAsia" w:ascii="仿宋_GB2312" w:hAnsi="仿宋_GB2312" w:eastAsia="仿宋_GB2312" w:cs="仿宋_GB2312"/>
          <w:sz w:val="32"/>
          <w:szCs w:val="32"/>
          <w:lang w:eastAsia="zh-CN"/>
        </w:rPr>
        <w:t>；</w:t>
      </w:r>
      <w:bookmarkStart w:id="0" w:name="_GoBack"/>
      <w:bookmarkEnd w:id="0"/>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26.高职院校开展精准扶贫，助力学生成长成才研究与实践。</w:t>
      </w:r>
    </w:p>
    <w:p>
      <w:pPr>
        <w:keepNext w:val="0"/>
        <w:keepLines w:val="0"/>
        <w:pageBreakBefore w:val="0"/>
        <w:widowControl w:val="0"/>
        <w:kinsoku/>
        <w:wordWrap/>
        <w:overflowPunct/>
        <w:topLinePunct w:val="0"/>
        <w:bidi w:val="0"/>
        <w:adjustRightInd w:val="0"/>
        <w:snapToGrid w:val="0"/>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其他涉及高职高专思想政治工作的选题。</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黑体" w:hAnsi="黑体" w:eastAsia="黑体" w:cs="仿宋_GB2312"/>
          <w:kern w:val="0"/>
          <w:sz w:val="32"/>
          <w:szCs w:val="32"/>
        </w:rPr>
      </w:pPr>
      <w:r>
        <w:rPr>
          <w:rFonts w:hint="eastAsia" w:ascii="黑体" w:hAnsi="黑体" w:eastAsia="黑体" w:cs="仿宋_GB2312"/>
          <w:kern w:val="0"/>
          <w:sz w:val="32"/>
          <w:szCs w:val="32"/>
        </w:rPr>
        <w:t>二、征文对象</w:t>
      </w:r>
    </w:p>
    <w:p>
      <w:pPr>
        <w:pStyle w:val="7"/>
        <w:keepNext w:val="0"/>
        <w:keepLines w:val="0"/>
        <w:pageBreakBefore w:val="0"/>
        <w:widowControl w:val="0"/>
        <w:kinsoku/>
        <w:wordWrap/>
        <w:overflowPunct/>
        <w:topLinePunct w:val="0"/>
        <w:bidi w:val="0"/>
        <w:spacing w:line="600" w:lineRule="exact"/>
        <w:ind w:left="0" w:leftChars="0" w:right="0" w:rightChars="0" w:firstLine="640" w:firstLineChars="200"/>
        <w:jc w:val="both"/>
        <w:textAlignment w:val="auto"/>
        <w:outlineLvl w:val="9"/>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各交通院校及有关单位从事党建、思想政治教育、校园文化建设的各级领导、管理干部和教师。</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黑体" w:hAnsi="黑体" w:eastAsia="黑体" w:cs="仿宋_GB2312"/>
          <w:kern w:val="0"/>
          <w:sz w:val="32"/>
          <w:szCs w:val="32"/>
        </w:rPr>
      </w:pPr>
      <w:r>
        <w:rPr>
          <w:rFonts w:hint="eastAsia" w:ascii="黑体" w:hAnsi="黑体" w:eastAsia="黑体" w:cs="仿宋_GB2312"/>
          <w:kern w:val="0"/>
          <w:sz w:val="32"/>
          <w:szCs w:val="32"/>
        </w:rPr>
        <w:t>三、论文具体要求</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1.坚持党的路线方针政策，立意新颖，方向正确，主题鲜明。</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2.结合高职高专院校特点和师生思想实际，具有较高的理论价值和实践指导意义，具有较强的思想性、学术性和创新性。</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3.语言流畅，逻辑严谨，文风朴实，有较强的感染力和说服力。</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4.体现原创性，符合学术规范</w:t>
      </w:r>
      <w:r>
        <w:rPr>
          <w:rFonts w:hint="eastAsia" w:ascii="仿宋_GB2312" w:hAnsi="仿宋_GB2312" w:eastAsia="仿宋_GB2312" w:cs="仿宋_GB2312"/>
          <w:kern w:val="0"/>
          <w:sz w:val="32"/>
          <w:szCs w:val="32"/>
          <w:lang w:eastAsia="zh-CN"/>
        </w:rPr>
        <w:t>，论文查重率控制在</w:t>
      </w:r>
      <w:r>
        <w:rPr>
          <w:rFonts w:hint="eastAsia" w:ascii="仿宋_GB2312" w:hAnsi="仿宋_GB2312" w:eastAsia="仿宋_GB2312" w:cs="仿宋_GB2312"/>
          <w:kern w:val="0"/>
          <w:sz w:val="32"/>
          <w:szCs w:val="32"/>
          <w:lang w:val="en-US" w:eastAsia="zh-CN"/>
        </w:rPr>
        <w:t>30%以内，若超出则该论文不参加评奖</w:t>
      </w:r>
      <w:r>
        <w:rPr>
          <w:rFonts w:hint="eastAsia"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5.论文标题可参考论文选题，也可自拟。</w:t>
      </w:r>
    </w:p>
    <w:p>
      <w:pPr>
        <w:pStyle w:val="7"/>
        <w:keepNext w:val="0"/>
        <w:keepLines w:val="0"/>
        <w:pageBreakBefore w:val="0"/>
        <w:widowControl w:val="0"/>
        <w:kinsoku/>
        <w:wordWrap/>
        <w:overflowPunct/>
        <w:topLinePunct w:val="0"/>
        <w:bidi w:val="0"/>
        <w:spacing w:line="600" w:lineRule="exact"/>
        <w:ind w:left="0" w:leftChars="0" w:right="0" w:rightChars="0" w:firstLine="640" w:firstLineChars="200"/>
        <w:jc w:val="both"/>
        <w:textAlignment w:val="auto"/>
        <w:outlineLvl w:val="9"/>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6.征稿应是未公开发表的成果，篇幅控制在5000字左右。</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7.论文文本格式及字体要求</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来稿请务必注明作者姓名、单位、职务、联系方式。文稿应依次包括以下内容：标题，作者单位及姓名，摘要，关键词，作者简介，正文。</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（1）标题：简明、确切，不超过20字，必要时可加副标题。黑体二号字加粗，居中，行距1.5倍。</w:t>
      </w:r>
    </w:p>
    <w:p>
      <w:pPr>
        <w:pStyle w:val="7"/>
        <w:keepNext w:val="0"/>
        <w:keepLines w:val="0"/>
        <w:pageBreakBefore w:val="0"/>
        <w:widowControl w:val="0"/>
        <w:kinsoku/>
        <w:wordWrap/>
        <w:overflowPunct/>
        <w:topLinePunct w:val="0"/>
        <w:bidi w:val="0"/>
        <w:spacing w:line="600" w:lineRule="exact"/>
        <w:ind w:left="0" w:leftChars="0" w:right="0" w:rightChars="0" w:firstLine="640" w:firstLineChars="200"/>
        <w:jc w:val="both"/>
        <w:textAlignment w:val="auto"/>
        <w:outlineLvl w:val="9"/>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（2）作者单位及姓名：楷体四号字，居中，段前段后0.5行，行距1.5倍。</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（3）摘要：文章论点的客观陈述，不超过300字。仿宋小四号字，顶格排，段前段后0.5 行，行距1.5倍，“摘要”两字加粗。</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（4）关键词：一般列出3-8个，中间用分号隔开。仿宋小四号字，顶格排，行距1.5倍，“关键词”三字加粗。</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（5）作者简介：包括姓名、出生年、性别、民族、籍贯、工作单位、职称、学位、主要研究方向、作者所在地邮编。仿宋小四号字，顶格排，段前段后0.5 行，行距1.5倍，“作者简介”四字加粗。</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spacing w:val="-20"/>
          <w:kern w:val="0"/>
          <w:sz w:val="32"/>
          <w:szCs w:val="32"/>
        </w:rPr>
      </w:pPr>
      <w:r>
        <w:rPr>
          <w:rFonts w:hint="eastAsia" w:ascii="仿宋_GB2312" w:hAnsi="仿宋_GB2312" w:eastAsia="仿宋_GB2312" w:cs="仿宋_GB2312"/>
          <w:kern w:val="0"/>
          <w:sz w:val="32"/>
          <w:szCs w:val="32"/>
        </w:rPr>
        <w:t>（6）</w:t>
      </w:r>
      <w:r>
        <w:rPr>
          <w:rFonts w:hint="eastAsia" w:ascii="仿宋_GB2312" w:hAnsi="仿宋_GB2312" w:eastAsia="仿宋_GB2312" w:cs="仿宋_GB2312"/>
          <w:spacing w:val="-20"/>
          <w:kern w:val="0"/>
          <w:sz w:val="32"/>
          <w:szCs w:val="32"/>
        </w:rPr>
        <w:t>正文：仿宋三号字体，首行缩进2字符，行距1.5倍。</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正文中小标题格式示例：</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一、XXXXXXXX（黑体）</w:t>
      </w:r>
    </w:p>
    <w:p>
      <w:pPr>
        <w:pStyle w:val="7"/>
        <w:keepNext w:val="0"/>
        <w:keepLines w:val="0"/>
        <w:pageBreakBefore w:val="0"/>
        <w:widowControl w:val="0"/>
        <w:kinsoku/>
        <w:wordWrap/>
        <w:overflowPunct/>
        <w:topLinePunct w:val="0"/>
        <w:bidi w:val="0"/>
        <w:spacing w:line="600" w:lineRule="exact"/>
        <w:ind w:left="0" w:leftChars="0" w:right="0" w:rightChars="0" w:firstLine="640" w:firstLineChars="200"/>
        <w:jc w:val="both"/>
        <w:textAlignment w:val="auto"/>
        <w:outlineLvl w:val="9"/>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（一）XXXXXXX（楷体，</w:t>
      </w:r>
      <w:r>
        <w:rPr>
          <w:rFonts w:ascii="仿宋_GB2312" w:hAnsi="仿宋_GB2312" w:eastAsia="仿宋_GB2312" w:cs="仿宋_GB2312"/>
          <w:color w:val="auto"/>
          <w:sz w:val="32"/>
          <w:szCs w:val="32"/>
        </w:rPr>
        <w:t>加粗</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1.XXXXXXX（加粗）。</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①XXXXXX。XXXXXXXXXXXXXXXXXXXXXXXXXX</w:t>
      </w:r>
    </w:p>
    <w:p>
      <w:pPr>
        <w:pStyle w:val="7"/>
        <w:keepNext w:val="0"/>
        <w:keepLines w:val="0"/>
        <w:pageBreakBefore w:val="0"/>
        <w:widowControl w:val="0"/>
        <w:kinsoku/>
        <w:wordWrap/>
        <w:overflowPunct/>
        <w:topLinePunct w:val="0"/>
        <w:bidi w:val="0"/>
        <w:spacing w:line="600" w:lineRule="exact"/>
        <w:ind w:left="0" w:leftChars="0" w:right="0" w:rightChars="0" w:firstLine="640" w:firstLineChars="200"/>
        <w:jc w:val="both"/>
        <w:textAlignment w:val="auto"/>
        <w:outlineLvl w:val="9"/>
        <w:rPr>
          <w:rFonts w:ascii="黑体" w:hAnsi="黑体" w:eastAsia="黑体" w:cs="仿宋_GB2312"/>
          <w:color w:val="auto"/>
          <w:sz w:val="32"/>
          <w:szCs w:val="32"/>
        </w:rPr>
      </w:pPr>
      <w:r>
        <w:rPr>
          <w:rFonts w:hint="eastAsia" w:ascii="黑体" w:hAnsi="黑体" w:eastAsia="黑体" w:cs="仿宋_GB2312"/>
          <w:color w:val="auto"/>
          <w:sz w:val="32"/>
          <w:szCs w:val="32"/>
        </w:rPr>
        <w:t>四、论文的报送、评选和使用</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kern w:val="0"/>
          <w:sz w:val="32"/>
          <w:szCs w:val="32"/>
        </w:rPr>
        <w:t>.请各交通院校及有关单位认真组</w:t>
      </w:r>
      <w:r>
        <w:rPr>
          <w:rFonts w:hint="eastAsia" w:ascii="仿宋_GB2312" w:hAnsi="仿宋_GB2312" w:eastAsia="仿宋_GB2312" w:cs="仿宋_GB2312"/>
          <w:sz w:val="32"/>
          <w:szCs w:val="32"/>
        </w:rPr>
        <w:t>织，择优推荐。以第一作者名义报</w:t>
      </w:r>
      <w:r>
        <w:rPr>
          <w:rFonts w:hint="eastAsia" w:ascii="仿宋_GB2312" w:hAnsi="仿宋_GB2312" w:eastAsia="仿宋_GB2312" w:cs="仿宋_GB2312"/>
          <w:kern w:val="0"/>
          <w:sz w:val="32"/>
          <w:szCs w:val="32"/>
        </w:rPr>
        <w:t>送的论文原则上不超过1篇。</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2.思想政治工作委员会将组织有关人员评审论文，并分别按照10%，15%，25%的比例设立一等奖，二等奖，三等奖。获奖论文</w:t>
      </w:r>
      <w:r>
        <w:rPr>
          <w:rFonts w:ascii="仿宋_GB2312" w:hAnsi="仿宋_GB2312" w:eastAsia="仿宋_GB2312" w:cs="仿宋_GB2312"/>
          <w:kern w:val="0"/>
          <w:sz w:val="32"/>
          <w:szCs w:val="32"/>
        </w:rPr>
        <w:t>将在</w:t>
      </w:r>
      <w:r>
        <w:rPr>
          <w:rFonts w:hint="eastAsia" w:ascii="仿宋_GB2312" w:hAnsi="仿宋_GB2312" w:eastAsia="仿宋_GB2312" w:cs="仿宋_GB2312"/>
          <w:kern w:val="0"/>
          <w:sz w:val="32"/>
          <w:szCs w:val="32"/>
        </w:rPr>
        <w:t>10月</w:t>
      </w:r>
      <w:r>
        <w:rPr>
          <w:rFonts w:ascii="仿宋_GB2312" w:hAnsi="仿宋_GB2312" w:eastAsia="仿宋_GB2312" w:cs="仿宋_GB2312"/>
          <w:kern w:val="0"/>
          <w:sz w:val="32"/>
          <w:szCs w:val="32"/>
        </w:rPr>
        <w:t>（</w:t>
      </w:r>
      <w:r>
        <w:rPr>
          <w:rFonts w:hint="eastAsia" w:ascii="仿宋_GB2312" w:hAnsi="仿宋_GB2312" w:eastAsia="仿宋_GB2312" w:cs="仿宋_GB2312"/>
          <w:kern w:val="0"/>
          <w:sz w:val="32"/>
          <w:szCs w:val="32"/>
        </w:rPr>
        <w:t>具体</w:t>
      </w:r>
      <w:r>
        <w:rPr>
          <w:rFonts w:ascii="仿宋_GB2312" w:hAnsi="仿宋_GB2312" w:eastAsia="仿宋_GB2312" w:cs="仿宋_GB2312"/>
          <w:kern w:val="0"/>
          <w:sz w:val="32"/>
          <w:szCs w:val="32"/>
        </w:rPr>
        <w:t>时间另行通知）召开</w:t>
      </w:r>
      <w:r>
        <w:rPr>
          <w:rFonts w:hint="eastAsia" w:ascii="仿宋_GB2312" w:hAnsi="仿宋_GB2312" w:eastAsia="仿宋_GB2312" w:cs="仿宋_GB2312"/>
          <w:kern w:val="0"/>
          <w:sz w:val="32"/>
          <w:szCs w:val="32"/>
        </w:rPr>
        <w:t>的</w:t>
      </w:r>
      <w:r>
        <w:rPr>
          <w:rFonts w:ascii="仿宋_GB2312" w:hAnsi="仿宋_GB2312" w:eastAsia="仿宋_GB2312" w:cs="仿宋_GB2312"/>
          <w:kern w:val="0"/>
          <w:sz w:val="32"/>
          <w:szCs w:val="32"/>
        </w:rPr>
        <w:t>思政工作委员会</w:t>
      </w:r>
      <w:r>
        <w:rPr>
          <w:rFonts w:hint="eastAsia" w:ascii="仿宋_GB2312" w:hAnsi="仿宋_GB2312" w:eastAsia="仿宋_GB2312" w:cs="仿宋_GB2312"/>
          <w:kern w:val="0"/>
          <w:sz w:val="32"/>
          <w:szCs w:val="32"/>
        </w:rPr>
        <w:t>2017年</w:t>
      </w:r>
      <w:r>
        <w:rPr>
          <w:rFonts w:ascii="仿宋_GB2312" w:hAnsi="仿宋_GB2312" w:eastAsia="仿宋_GB2312" w:cs="仿宋_GB2312"/>
          <w:kern w:val="0"/>
          <w:sz w:val="32"/>
          <w:szCs w:val="32"/>
        </w:rPr>
        <w:t>年会上</w:t>
      </w:r>
      <w:r>
        <w:rPr>
          <w:rFonts w:hint="eastAsia" w:ascii="仿宋_GB2312" w:hAnsi="仿宋_GB2312" w:eastAsia="仿宋_GB2312" w:cs="仿宋_GB2312"/>
          <w:kern w:val="0"/>
          <w:sz w:val="32"/>
          <w:szCs w:val="32"/>
        </w:rPr>
        <w:t>受到表彰</w:t>
      </w:r>
      <w:r>
        <w:rPr>
          <w:rFonts w:ascii="仿宋_GB2312" w:hAnsi="仿宋_GB2312" w:eastAsia="仿宋_GB2312" w:cs="仿宋_GB2312"/>
          <w:kern w:val="0"/>
          <w:sz w:val="32"/>
          <w:szCs w:val="32"/>
        </w:rPr>
        <w:t>。</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3.获奖论文择优推荐到国内核心刊物发表。</w:t>
      </w:r>
    </w:p>
    <w:p>
      <w:pPr>
        <w:pStyle w:val="7"/>
        <w:keepNext w:val="0"/>
        <w:keepLines w:val="0"/>
        <w:pageBreakBefore w:val="0"/>
        <w:widowControl w:val="0"/>
        <w:kinsoku/>
        <w:wordWrap/>
        <w:overflowPunct/>
        <w:topLinePunct w:val="0"/>
        <w:bidi w:val="0"/>
        <w:spacing w:line="600" w:lineRule="exact"/>
        <w:ind w:left="0" w:leftChars="0" w:right="0" w:rightChars="0" w:firstLine="640" w:firstLineChars="200"/>
        <w:jc w:val="both"/>
        <w:textAlignment w:val="auto"/>
        <w:outlineLvl w:val="9"/>
        <w:rPr>
          <w:rFonts w:ascii="黑体" w:hAnsi="黑体" w:eastAsia="黑体" w:cs="仿宋_GB2312"/>
          <w:color w:val="auto"/>
          <w:sz w:val="32"/>
          <w:szCs w:val="32"/>
        </w:rPr>
      </w:pPr>
      <w:r>
        <w:rPr>
          <w:rFonts w:hint="eastAsia" w:ascii="黑体" w:hAnsi="黑体" w:eastAsia="黑体" w:cs="仿宋_GB2312"/>
          <w:color w:val="auto"/>
          <w:sz w:val="32"/>
          <w:szCs w:val="32"/>
        </w:rPr>
        <w:t>五、其他</w:t>
      </w:r>
    </w:p>
    <w:p>
      <w:pPr>
        <w:pStyle w:val="7"/>
        <w:keepNext w:val="0"/>
        <w:keepLines w:val="0"/>
        <w:pageBreakBefore w:val="0"/>
        <w:widowControl w:val="0"/>
        <w:kinsoku/>
        <w:wordWrap/>
        <w:overflowPunct/>
        <w:topLinePunct w:val="0"/>
        <w:bidi w:val="0"/>
        <w:spacing w:line="600" w:lineRule="exact"/>
        <w:ind w:left="0" w:leftChars="0" w:right="0" w:rightChars="0" w:firstLine="640" w:firstLineChars="200"/>
        <w:jc w:val="both"/>
        <w:textAlignment w:val="auto"/>
        <w:outlineLvl w:val="9"/>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 论文征集的截止日期是2017年8月31日，请在此之前将论文电子版发送至邮箱：jtszmsc@163.com。</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2.联系人：陈  蕾  028-82680895</w:t>
      </w:r>
    </w:p>
    <w:p>
      <w:pPr>
        <w:keepNext w:val="0"/>
        <w:keepLines w:val="0"/>
        <w:pageBreakBefore w:val="0"/>
        <w:widowControl w:val="0"/>
        <w:kinsoku/>
        <w:wordWrap/>
        <w:overflowPunct/>
        <w:topLinePunct w:val="0"/>
        <w:autoSpaceDE w:val="0"/>
        <w:autoSpaceDN w:val="0"/>
        <w:bidi w:val="0"/>
        <w:adjustRightInd w:val="0"/>
        <w:spacing w:line="600" w:lineRule="exact"/>
        <w:ind w:left="0" w:leftChars="0" w:right="0" w:rightChars="0" w:firstLine="640" w:firstLineChars="200"/>
        <w:jc w:val="both"/>
        <w:textAlignment w:val="auto"/>
        <w:outlineLvl w:val="9"/>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特此通知。</w:t>
      </w:r>
    </w:p>
    <w:p/>
    <w:p/>
    <w:p/>
    <w:p/>
    <w:p/>
    <w:p/>
    <w:p/>
    <w:p>
      <w:pPr>
        <w:widowControl/>
        <w:snapToGrid w:val="0"/>
        <w:spacing w:line="480" w:lineRule="exact"/>
        <w:ind w:firstLine="640" w:firstLineChars="200"/>
        <w:jc w:val="left"/>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 xml:space="preserve">  中国交通教育研究会职业教育分会思想政治工作委员会</w:t>
      </w:r>
    </w:p>
    <w:p>
      <w:pPr>
        <w:widowControl/>
        <w:snapToGrid w:val="0"/>
        <w:spacing w:line="440" w:lineRule="exact"/>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 xml:space="preserve">                          2017年</w:t>
      </w:r>
      <w:r>
        <w:rPr>
          <w:rFonts w:ascii="方正仿宋_GBK" w:hAnsi="方正仿宋_GBK" w:eastAsia="方正仿宋_GBK" w:cs="方正仿宋_GBK"/>
          <w:sz w:val="32"/>
          <w:szCs w:val="32"/>
          <w:shd w:val="clear" w:color="auto" w:fill="FFFFFF"/>
        </w:rPr>
        <w:t>6</w:t>
      </w:r>
      <w:r>
        <w:rPr>
          <w:rFonts w:hint="eastAsia" w:ascii="方正仿宋_GBK" w:hAnsi="方正仿宋_GBK" w:eastAsia="方正仿宋_GBK" w:cs="方正仿宋_GBK"/>
          <w:sz w:val="32"/>
          <w:szCs w:val="32"/>
          <w:shd w:val="clear" w:color="auto" w:fill="FFFFFF"/>
        </w:rPr>
        <w:t>月</w:t>
      </w:r>
      <w:r>
        <w:rPr>
          <w:rFonts w:ascii="方正仿宋_GBK" w:hAnsi="方正仿宋_GBK" w:eastAsia="方正仿宋_GBK" w:cs="方正仿宋_GBK"/>
          <w:sz w:val="32"/>
          <w:szCs w:val="32"/>
          <w:shd w:val="clear" w:color="auto" w:fill="FFFFFF"/>
        </w:rPr>
        <w:t>20</w:t>
      </w:r>
      <w:r>
        <w:rPr>
          <w:rFonts w:hint="eastAsia" w:ascii="方正仿宋_GBK" w:hAnsi="方正仿宋_GBK" w:eastAsia="方正仿宋_GBK" w:cs="方正仿宋_GBK"/>
          <w:sz w:val="32"/>
          <w:szCs w:val="32"/>
          <w:shd w:val="clear" w:color="auto" w:fill="FFFFFF"/>
        </w:rPr>
        <w:t>日</w:t>
      </w:r>
    </w:p>
    <w:p/>
    <w:sectPr>
      <w:footerReference r:id="rId3" w:type="default"/>
      <w:pgSz w:w="11906" w:h="16838"/>
      <w:pgMar w:top="1440" w:right="1519" w:bottom="1440" w:left="1633"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60656722"/>
    </w:sdtPr>
    <w:sdtContent>
      <w:p>
        <w:pPr>
          <w:pStyle w:val="2"/>
          <w:jc w:val="center"/>
        </w:pPr>
        <w:r>
          <w:fldChar w:fldCharType="begin"/>
        </w:r>
        <w:r>
          <w:instrText xml:space="preserve">PAGE   \* MERGEFORMAT</w:instrText>
        </w:r>
        <w:r>
          <w:fldChar w:fldCharType="separate"/>
        </w:r>
        <w:r>
          <w:rPr>
            <w:lang w:val="zh-CN"/>
          </w:rPr>
          <w:t>6</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E2A"/>
    <w:rsid w:val="00034036"/>
    <w:rsid w:val="001C35AC"/>
    <w:rsid w:val="001D5028"/>
    <w:rsid w:val="0027056D"/>
    <w:rsid w:val="002867E7"/>
    <w:rsid w:val="003F144A"/>
    <w:rsid w:val="003F24D5"/>
    <w:rsid w:val="007A2763"/>
    <w:rsid w:val="008D2FC4"/>
    <w:rsid w:val="009B1C47"/>
    <w:rsid w:val="00A74036"/>
    <w:rsid w:val="00AF0DE6"/>
    <w:rsid w:val="00C75F11"/>
    <w:rsid w:val="00C82213"/>
    <w:rsid w:val="00DA185B"/>
    <w:rsid w:val="00E2712E"/>
    <w:rsid w:val="00EC5E2A"/>
    <w:rsid w:val="00F76452"/>
    <w:rsid w:val="00F962AD"/>
    <w:rsid w:val="011C232C"/>
    <w:rsid w:val="05CF5D8E"/>
    <w:rsid w:val="179477BF"/>
    <w:rsid w:val="29E335EA"/>
    <w:rsid w:val="2B380CB4"/>
    <w:rsid w:val="34FF6D12"/>
    <w:rsid w:val="3A61602F"/>
    <w:rsid w:val="421F6CCC"/>
    <w:rsid w:val="53B906B5"/>
    <w:rsid w:val="66EB3B74"/>
    <w:rsid w:val="693F490A"/>
    <w:rsid w:val="7EAB3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列出段落1"/>
    <w:basedOn w:val="1"/>
    <w:qFormat/>
    <w:uiPriority w:val="34"/>
    <w:pPr>
      <w:ind w:firstLine="420" w:firstLineChars="200"/>
    </w:pPr>
  </w:style>
  <w:style w:type="paragraph" w:customStyle="1" w:styleId="7">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character" w:customStyle="1" w:styleId="8">
    <w:name w:val="页眉 字符"/>
    <w:basedOn w:val="4"/>
    <w:link w:val="3"/>
    <w:qFormat/>
    <w:uiPriority w:val="99"/>
    <w:rPr>
      <w:kern w:val="2"/>
      <w:sz w:val="18"/>
      <w:szCs w:val="18"/>
    </w:rPr>
  </w:style>
  <w:style w:type="character" w:customStyle="1" w:styleId="9">
    <w:name w:val="页脚 字符"/>
    <w:basedOn w:val="4"/>
    <w:link w:val="2"/>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367</Words>
  <Characters>2097</Characters>
  <Lines>17</Lines>
  <Paragraphs>4</Paragraphs>
  <ScaleCrop>false</ScaleCrop>
  <LinksUpToDate>false</LinksUpToDate>
  <CharactersWithSpaces>2460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2017-03-02T12:02:00Z</dcterms:created>
  <dc:creator>yy</dc:creator>
  <cp:lastModifiedBy>Administrator</cp:lastModifiedBy>
  <cp:lastPrinted>2017-06-27T01:02:00Z</cp:lastPrinted>
  <dcterms:modified xsi:type="dcterms:W3CDTF">2017-06-27T01:21:35Z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