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E1BBDA">
      <w:pPr>
        <w:snapToGrid w:val="0"/>
        <w:spacing w:line="440" w:lineRule="exact"/>
        <w:ind w:firstLine="562" w:firstLineChars="200"/>
        <w:jc w:val="center"/>
        <w:rPr>
          <w:b/>
          <w:bCs/>
          <w:sz w:val="28"/>
          <w:szCs w:val="28"/>
        </w:rPr>
      </w:pPr>
      <w:r>
        <w:rPr>
          <w:rFonts w:hint="eastAsia"/>
          <w:b/>
          <w:bCs/>
          <w:sz w:val="28"/>
          <w:szCs w:val="28"/>
        </w:rPr>
        <w:t>南京交通职业技术学院2023-2026年专利代理服务信息公布</w:t>
      </w:r>
    </w:p>
    <w:p w14:paraId="6DE9CCB8">
      <w:pPr>
        <w:snapToGrid w:val="0"/>
        <w:spacing w:before="156" w:beforeLines="50" w:line="400" w:lineRule="exact"/>
        <w:ind w:firstLine="480" w:firstLineChars="200"/>
        <w:rPr>
          <w:sz w:val="24"/>
        </w:rPr>
      </w:pPr>
      <w:r>
        <w:rPr>
          <w:rFonts w:hint="eastAsia"/>
          <w:sz w:val="24"/>
        </w:rPr>
        <w:t>2</w:t>
      </w:r>
      <w:r>
        <w:rPr>
          <w:sz w:val="24"/>
        </w:rPr>
        <w:t>0</w:t>
      </w:r>
      <w:r>
        <w:rPr>
          <w:rFonts w:hint="eastAsia"/>
          <w:sz w:val="24"/>
        </w:rPr>
        <w:t>23</w:t>
      </w:r>
      <w:r>
        <w:rPr>
          <w:sz w:val="24"/>
        </w:rPr>
        <w:t>年</w:t>
      </w:r>
      <w:r>
        <w:rPr>
          <w:rFonts w:hint="eastAsia"/>
          <w:sz w:val="24"/>
        </w:rPr>
        <w:t>10</w:t>
      </w:r>
      <w:r>
        <w:rPr>
          <w:sz w:val="24"/>
        </w:rPr>
        <w:t>月</w:t>
      </w:r>
      <w:r>
        <w:rPr>
          <w:rFonts w:hint="eastAsia"/>
          <w:sz w:val="24"/>
        </w:rPr>
        <w:t>，学校就2023-2026年知识产权代理服务项目进行了</w:t>
      </w:r>
      <w:r>
        <w:rPr>
          <w:sz w:val="24"/>
        </w:rPr>
        <w:t>竞争性磋商采购</w:t>
      </w:r>
      <w:r>
        <w:rPr>
          <w:rFonts w:hint="eastAsia"/>
          <w:sz w:val="24"/>
        </w:rPr>
        <w:t>，中标单位为北京众达德权知识产权代理有限公司和苏州中合知识产权代理事务所（普通合伙），学校已与两家中标单位签订相关合同。现将两个专利代理机构情况、为学校提供专利代理服务的总对接人及指定专利代理人等信息进行公布。</w:t>
      </w:r>
    </w:p>
    <w:p w14:paraId="2EC0D801">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sz w:val="24"/>
        </w:rPr>
      </w:pPr>
      <w:r>
        <w:rPr>
          <w:rFonts w:hint="eastAsia"/>
          <w:b/>
          <w:bCs/>
          <w:color w:val="auto"/>
          <w:sz w:val="24"/>
        </w:rPr>
        <w:softHyphen/>
      </w:r>
      <w:r>
        <w:rPr>
          <w:rFonts w:hint="eastAsia"/>
          <w:b/>
          <w:bCs/>
          <w:color w:val="auto"/>
          <w:sz w:val="24"/>
        </w:rPr>
        <w:softHyphen/>
      </w:r>
      <w:r>
        <w:rPr>
          <w:rFonts w:hint="eastAsia"/>
          <w:b/>
          <w:bCs/>
          <w:color w:val="auto"/>
          <w:sz w:val="24"/>
        </w:rPr>
        <w:softHyphen/>
      </w:r>
      <w:r>
        <w:rPr>
          <w:rFonts w:hint="eastAsia"/>
          <w:b/>
          <w:bCs/>
          <w:color w:val="auto"/>
          <w:sz w:val="24"/>
        </w:rPr>
        <w:t>北京众达德权知识产权代理有限公司。</w:t>
      </w:r>
      <w:r>
        <w:rPr>
          <w:rFonts w:hint="eastAsia"/>
          <w:sz w:val="24"/>
        </w:rPr>
        <w:t>国家知识产权局备案机构，机构代码</w:t>
      </w:r>
      <w:r>
        <w:rPr>
          <w:rFonts w:hint="eastAsia"/>
          <w:sz w:val="24"/>
          <w:lang w:val="en-US" w:eastAsia="zh-CN"/>
        </w:rPr>
        <w:t>11570</w:t>
      </w:r>
      <w:r>
        <w:rPr>
          <w:rFonts w:hint="eastAsia"/>
          <w:sz w:val="24"/>
          <w:lang w:eastAsia="zh-CN"/>
        </w:rPr>
        <w:t>。</w:t>
      </w:r>
      <w:r>
        <w:rPr>
          <w:rFonts w:hint="eastAsia"/>
          <w:sz w:val="24"/>
          <w:lang w:val="en-US" w:eastAsia="zh-CN"/>
        </w:rPr>
        <w:t>公司成立以来始终</w:t>
      </w:r>
      <w:r>
        <w:rPr>
          <w:rFonts w:hint="eastAsia"/>
          <w:sz w:val="24"/>
        </w:rPr>
        <w:t>致力于高端知识产权业务领域，为客户提供一站式知识产权优质服务。是北京市AAAA专利代理机构，具有专利代理人执业证人员 40余人，精通英、德、法、日、俄、韩等多种工作语言，代理业务涵盖国内专利、国际专利、商标版权、专利无效、专利侵权诉讼、以及知识产权顾问、战略推进项目、高价值专利培育项目、知识产权贯标、高新技术企业认定、双软企业认证等项目。专业涵盖机械、通讯、电子、物理、计算机、自动控制、材料、化工、化学、生物、医药、商业模式等技术领域。</w:t>
      </w:r>
    </w:p>
    <w:p w14:paraId="7A0CA780">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ascii="宋体" w:hAnsi="宋体" w:eastAsia="宋体"/>
          <w:sz w:val="24"/>
          <w:szCs w:val="24"/>
        </w:rPr>
      </w:pPr>
      <w:r>
        <w:rPr>
          <w:rFonts w:hint="eastAsia" w:ascii="宋体" w:hAnsi="宋体" w:eastAsia="宋体"/>
          <w:sz w:val="24"/>
          <w:szCs w:val="24"/>
        </w:rPr>
        <w:t>总对接人（</w:t>
      </w:r>
      <w:r>
        <w:rPr>
          <w:rFonts w:hint="eastAsia" w:ascii="宋体" w:hAnsi="宋体" w:eastAsia="宋体"/>
          <w:sz w:val="24"/>
        </w:rPr>
        <w:t>北京众达德权知识产权代理有限公司</w:t>
      </w:r>
      <w:r>
        <w:rPr>
          <w:rFonts w:hint="eastAsia" w:ascii="宋体" w:hAnsi="宋体" w:eastAsia="宋体"/>
          <w:sz w:val="24"/>
          <w:szCs w:val="24"/>
        </w:rPr>
        <w:t>）：彭雄</w:t>
      </w:r>
    </w:p>
    <w:p w14:paraId="1AE45C61">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ascii="宋体" w:hAnsi="宋体" w:eastAsia="宋体"/>
          <w:sz w:val="24"/>
          <w:szCs w:val="24"/>
        </w:rPr>
      </w:pPr>
      <w:r>
        <w:rPr>
          <w:rFonts w:hint="eastAsia" w:ascii="宋体" w:hAnsi="宋体" w:eastAsia="宋体"/>
          <w:sz w:val="24"/>
          <w:szCs w:val="24"/>
        </w:rPr>
        <w:t>联系电话：</w:t>
      </w:r>
      <w:r>
        <w:rPr>
          <w:rFonts w:ascii="宋体" w:hAnsi="宋体" w:eastAsia="宋体"/>
          <w:sz w:val="24"/>
          <w:szCs w:val="24"/>
        </w:rPr>
        <w:t>010-58790480/13951635312</w:t>
      </w:r>
      <w:r>
        <w:rPr>
          <w:rFonts w:hint="eastAsia" w:ascii="宋体" w:hAnsi="宋体" w:eastAsia="宋体"/>
          <w:sz w:val="24"/>
          <w:szCs w:val="24"/>
        </w:rPr>
        <w:t>（微信）；QQ：9</w:t>
      </w:r>
      <w:r>
        <w:rPr>
          <w:rFonts w:ascii="宋体" w:hAnsi="宋体" w:eastAsia="宋体"/>
          <w:sz w:val="24"/>
          <w:szCs w:val="24"/>
        </w:rPr>
        <w:t>86695550</w:t>
      </w:r>
    </w:p>
    <w:p w14:paraId="38D5F8D9">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ascii="宋体" w:hAnsi="宋体" w:eastAsia="宋体"/>
          <w:sz w:val="24"/>
          <w:szCs w:val="24"/>
        </w:rPr>
      </w:pPr>
      <w:r>
        <w:rPr>
          <w:rFonts w:hint="eastAsia" w:ascii="宋体" w:hAnsi="宋体" w:eastAsia="宋体"/>
          <w:sz w:val="24"/>
          <w:szCs w:val="24"/>
        </w:rPr>
        <w:t>邮箱：9</w:t>
      </w:r>
      <w:r>
        <w:rPr>
          <w:rFonts w:ascii="宋体" w:hAnsi="宋体" w:eastAsia="宋体"/>
          <w:sz w:val="24"/>
          <w:szCs w:val="24"/>
        </w:rPr>
        <w:t>86695550</w:t>
      </w:r>
      <w:r>
        <w:rPr>
          <w:rFonts w:hint="eastAsia" w:ascii="宋体" w:hAnsi="宋体" w:eastAsia="宋体"/>
          <w:sz w:val="24"/>
          <w:szCs w:val="24"/>
        </w:rPr>
        <w:t>@qq.com</w:t>
      </w:r>
    </w:p>
    <w:p w14:paraId="1896F63D">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ascii="宋体" w:hAnsi="宋体" w:eastAsia="宋体" w:cs="宋体"/>
          <w:kern w:val="0"/>
          <w:sz w:val="24"/>
          <w:szCs w:val="24"/>
        </w:rPr>
      </w:pPr>
      <w:r>
        <w:rPr>
          <w:rFonts w:hint="eastAsia" w:ascii="宋体" w:hAnsi="宋体" w:eastAsia="宋体"/>
          <w:sz w:val="24"/>
          <w:szCs w:val="24"/>
        </w:rPr>
        <w:t>指定专利代理人：刘杰，詹守琴，王春艳，李娇，</w:t>
      </w:r>
      <w:r>
        <w:rPr>
          <w:rFonts w:hint="eastAsia" w:ascii="宋体" w:hAnsi="宋体" w:eastAsia="宋体" w:cs="宋体"/>
          <w:kern w:val="0"/>
          <w:sz w:val="24"/>
          <w:szCs w:val="24"/>
        </w:rPr>
        <w:t>刘瑞越</w:t>
      </w:r>
    </w:p>
    <w:p w14:paraId="33DCBE5A">
      <w:pPr>
        <w:keepNext w:val="0"/>
        <w:keepLines w:val="0"/>
        <w:pageBreakBefore w:val="0"/>
        <w:widowControl w:val="0"/>
        <w:kinsoku/>
        <w:wordWrap/>
        <w:overflowPunct/>
        <w:topLinePunct w:val="0"/>
        <w:autoSpaceDE/>
        <w:autoSpaceDN/>
        <w:bidi w:val="0"/>
        <w:adjustRightInd/>
        <w:snapToGrid w:val="0"/>
        <w:spacing w:before="157" w:beforeLines="50" w:line="400" w:lineRule="exact"/>
        <w:ind w:firstLine="482" w:firstLineChars="200"/>
        <w:textAlignment w:val="auto"/>
        <w:rPr>
          <w:b/>
          <w:bCs/>
          <w:sz w:val="24"/>
        </w:rPr>
      </w:pPr>
      <w:r>
        <w:rPr>
          <w:rFonts w:hint="eastAsia"/>
          <w:b/>
          <w:bCs/>
          <w:color w:val="auto"/>
          <w:sz w:val="24"/>
        </w:rPr>
        <w:t>苏州中合知识产权代理事务所（普通合伙）。</w:t>
      </w:r>
      <w:r>
        <w:rPr>
          <w:rFonts w:hint="eastAsia"/>
          <w:sz w:val="24"/>
        </w:rPr>
        <w:t>国家知识产权局备案机构，机构代码32266。事务所成立以来始终专注于知识产权领域，致力为国内、外申请人提供优质、高效、专业的知识产权服务。目前拥有机械部、材料部、化学部、电子信息部、生物医药部、软件部等6大部门</w:t>
      </w:r>
      <w:r>
        <w:rPr>
          <w:rFonts w:hint="eastAsia"/>
          <w:sz w:val="24"/>
          <w:lang w:eastAsia="zh-CN"/>
        </w:rPr>
        <w:t>。</w:t>
      </w:r>
      <w:r>
        <w:rPr>
          <w:rFonts w:hint="eastAsia"/>
          <w:sz w:val="24"/>
        </w:rPr>
        <w:t>代理业务覆盖专利撰写、复审无效、专利诉讼、侵权维权、专利预警分析、产品F</w:t>
      </w:r>
      <w:r>
        <w:rPr>
          <w:sz w:val="24"/>
        </w:rPr>
        <w:t>TO</w:t>
      </w:r>
      <w:r>
        <w:rPr>
          <w:rFonts w:hint="eastAsia"/>
          <w:sz w:val="24"/>
        </w:rPr>
        <w:t>报告、专利运营、高价值专利培育、知识产权贯标和科技项目申报等。专业涵盖机械、通信、电子、自动控制、材料、计算机、农业、林业、化学、生物医药、环境科学等领域。</w:t>
      </w:r>
    </w:p>
    <w:p w14:paraId="629EDE4C">
      <w:pPr>
        <w:snapToGrid w:val="0"/>
        <w:spacing w:line="400" w:lineRule="exact"/>
        <w:ind w:firstLine="480" w:firstLineChars="200"/>
        <w:rPr>
          <w:rFonts w:hint="default" w:eastAsiaTheme="minorEastAsia"/>
          <w:sz w:val="24"/>
          <w:lang w:val="en-US" w:eastAsia="zh-CN"/>
        </w:rPr>
      </w:pPr>
      <w:r>
        <w:rPr>
          <w:rFonts w:hint="eastAsia"/>
          <w:sz w:val="24"/>
        </w:rPr>
        <w:t>总对接人（苏州中合知识产权代理事务所（普通合伙））：</w:t>
      </w:r>
      <w:r>
        <w:rPr>
          <w:rFonts w:hint="eastAsia"/>
          <w:sz w:val="24"/>
          <w:lang w:val="en-US" w:eastAsia="zh-CN"/>
        </w:rPr>
        <w:t>沈正萍</w:t>
      </w:r>
    </w:p>
    <w:p w14:paraId="5DBAD28F">
      <w:pPr>
        <w:snapToGrid w:val="0"/>
        <w:spacing w:line="400" w:lineRule="exact"/>
        <w:ind w:left="479" w:leftChars="228" w:firstLine="0" w:firstLineChars="0"/>
        <w:rPr>
          <w:rFonts w:hint="eastAsia" w:ascii="宋体" w:hAnsi="宋体" w:eastAsia="宋体" w:cs="宋体"/>
          <w:sz w:val="24"/>
        </w:rPr>
      </w:pPr>
      <w:r>
        <w:rPr>
          <w:rFonts w:hint="eastAsia"/>
          <w:sz w:val="24"/>
        </w:rPr>
        <w:t>联系电话：</w:t>
      </w:r>
      <w:r>
        <w:rPr>
          <w:rFonts w:ascii="宋体" w:hAnsi="宋体" w:eastAsia="宋体" w:cs="宋体"/>
          <w:sz w:val="24"/>
        </w:rPr>
        <w:t>0512-89993861</w:t>
      </w:r>
      <w:r>
        <w:rPr>
          <w:rFonts w:hint="eastAsia"/>
          <w:sz w:val="24"/>
        </w:rPr>
        <w:t>/</w:t>
      </w:r>
      <w:r>
        <w:rPr>
          <w:rFonts w:hint="eastAsia" w:ascii="宋体" w:hAnsi="宋体" w:eastAsia="宋体" w:cs="宋体"/>
          <w:sz w:val="24"/>
        </w:rPr>
        <w:t>13073482343</w:t>
      </w:r>
      <w:r>
        <w:rPr>
          <w:rFonts w:hint="eastAsia"/>
          <w:sz w:val="24"/>
        </w:rPr>
        <w:t>（微信）；QQ：</w:t>
      </w:r>
      <w:r>
        <w:rPr>
          <w:rFonts w:hint="eastAsia" w:ascii="宋体" w:hAnsi="宋体" w:eastAsia="宋体" w:cs="宋体"/>
          <w:sz w:val="24"/>
        </w:rPr>
        <w:t>1101584908</w:t>
      </w:r>
    </w:p>
    <w:p w14:paraId="595D66DD">
      <w:pPr>
        <w:snapToGrid w:val="0"/>
        <w:spacing w:line="400" w:lineRule="exact"/>
        <w:ind w:left="479" w:leftChars="228" w:firstLine="0" w:firstLineChars="0"/>
        <w:rPr>
          <w:sz w:val="24"/>
        </w:rPr>
      </w:pPr>
      <w:r>
        <w:rPr>
          <w:rFonts w:hint="eastAsia"/>
          <w:sz w:val="24"/>
        </w:rPr>
        <w:t>邮箱：</w:t>
      </w:r>
      <w:r>
        <w:rPr>
          <w:rFonts w:hint="eastAsia" w:ascii="宋体" w:hAnsi="宋体" w:eastAsia="宋体" w:cs="宋体"/>
          <w:sz w:val="24"/>
        </w:rPr>
        <w:t>1101584908@qq.com</w:t>
      </w:r>
    </w:p>
    <w:p w14:paraId="135C0FD5">
      <w:pPr>
        <w:snapToGrid w:val="0"/>
        <w:spacing w:line="400" w:lineRule="exact"/>
        <w:ind w:firstLine="480" w:firstLineChars="200"/>
        <w:rPr>
          <w:sz w:val="24"/>
        </w:rPr>
      </w:pPr>
      <w:r>
        <w:rPr>
          <w:rFonts w:hint="eastAsia"/>
          <w:sz w:val="24"/>
        </w:rPr>
        <w:t>指定专利代理人：李中华，刘召民，李斌，黄艮辉，赵晓芳</w:t>
      </w:r>
    </w:p>
    <w:p w14:paraId="5312BEEC">
      <w:pPr>
        <w:pStyle w:val="3"/>
        <w:keepNext w:val="0"/>
        <w:keepLines w:val="0"/>
        <w:pageBreakBefore w:val="0"/>
        <w:widowControl w:val="0"/>
        <w:kinsoku/>
        <w:wordWrap/>
        <w:overflowPunct/>
        <w:topLinePunct w:val="0"/>
        <w:autoSpaceDE/>
        <w:autoSpaceDN/>
        <w:bidi w:val="0"/>
        <w:adjustRightInd/>
        <w:snapToGrid/>
        <w:spacing w:before="157" w:beforeLines="50" w:after="0" w:line="400" w:lineRule="exact"/>
        <w:ind w:left="0" w:leftChars="0" w:firstLine="482" w:firstLineChars="200"/>
        <w:textAlignment w:val="auto"/>
        <w:rPr>
          <w:b/>
          <w:bCs/>
          <w:sz w:val="24"/>
        </w:rPr>
      </w:pPr>
      <w:r>
        <w:rPr>
          <w:rFonts w:hint="eastAsia"/>
          <w:b/>
          <w:bCs/>
          <w:sz w:val="24"/>
        </w:rPr>
        <w:t>附：总对接人及指定专利代理人简介</w:t>
      </w:r>
      <w:bookmarkStart w:id="0" w:name="_GoBack"/>
      <w:bookmarkEnd w:id="0"/>
    </w:p>
    <w:p w14:paraId="00802D35">
      <w:pPr>
        <w:pStyle w:val="3"/>
        <w:spacing w:after="0" w:line="400" w:lineRule="exact"/>
        <w:ind w:left="0" w:leftChars="0"/>
        <w:jc w:val="right"/>
        <w:rPr>
          <w:rFonts w:hint="eastAsia"/>
          <w:bCs/>
          <w:sz w:val="24"/>
        </w:rPr>
      </w:pPr>
    </w:p>
    <w:p w14:paraId="5D1EB270">
      <w:pPr>
        <w:pStyle w:val="3"/>
        <w:spacing w:after="0" w:line="400" w:lineRule="exact"/>
        <w:ind w:left="0" w:leftChars="0"/>
        <w:jc w:val="right"/>
        <w:rPr>
          <w:bCs/>
          <w:sz w:val="24"/>
        </w:rPr>
      </w:pPr>
      <w:r>
        <w:rPr>
          <w:rFonts w:hint="eastAsia"/>
          <w:bCs/>
          <w:sz w:val="24"/>
        </w:rPr>
        <w:t>科研处</w:t>
      </w:r>
    </w:p>
    <w:p w14:paraId="71224C75">
      <w:pPr>
        <w:pStyle w:val="3"/>
        <w:spacing w:after="0" w:line="400" w:lineRule="exact"/>
        <w:ind w:left="0" w:leftChars="0"/>
        <w:jc w:val="right"/>
      </w:pPr>
      <w:r>
        <w:rPr>
          <w:rFonts w:hint="eastAsia"/>
          <w:bCs/>
          <w:sz w:val="24"/>
        </w:rPr>
        <w:t>202</w:t>
      </w:r>
      <w:r>
        <w:rPr>
          <w:rFonts w:hint="eastAsia"/>
          <w:bCs/>
          <w:sz w:val="24"/>
          <w:lang w:val="en-US" w:eastAsia="zh-CN"/>
        </w:rPr>
        <w:t>4</w:t>
      </w:r>
      <w:r>
        <w:rPr>
          <w:rFonts w:hint="eastAsia"/>
          <w:bCs/>
          <w:sz w:val="24"/>
        </w:rPr>
        <w:t>年</w:t>
      </w:r>
      <w:r>
        <w:rPr>
          <w:rFonts w:hint="eastAsia"/>
          <w:bCs/>
          <w:sz w:val="24"/>
          <w:lang w:val="en-US" w:eastAsia="zh-CN"/>
        </w:rPr>
        <w:t>10</w:t>
      </w:r>
      <w:r>
        <w:rPr>
          <w:rFonts w:hint="eastAsia"/>
          <w:bCs/>
          <w:sz w:val="24"/>
        </w:rPr>
        <w:t>月</w:t>
      </w:r>
      <w:r>
        <w:rPr>
          <w:rFonts w:hint="eastAsia"/>
          <w:bCs/>
          <w:sz w:val="24"/>
          <w:lang w:val="en-US" w:eastAsia="zh-CN"/>
        </w:rPr>
        <w:t>10</w:t>
      </w:r>
      <w:r>
        <w:rPr>
          <w:rFonts w:hint="eastAsia"/>
          <w:bCs/>
          <w:sz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lmNWUzY2E3YjVhNjQ1MTBmMTU4OGVkODM4MWJkODMifQ=="/>
  </w:docVars>
  <w:rsids>
    <w:rsidRoot w:val="000D3724"/>
    <w:rsid w:val="0003689C"/>
    <w:rsid w:val="0007636F"/>
    <w:rsid w:val="000B193F"/>
    <w:rsid w:val="000D3724"/>
    <w:rsid w:val="00116072"/>
    <w:rsid w:val="00211D67"/>
    <w:rsid w:val="002A2417"/>
    <w:rsid w:val="003F67CE"/>
    <w:rsid w:val="004D11DC"/>
    <w:rsid w:val="00582B05"/>
    <w:rsid w:val="00664CCA"/>
    <w:rsid w:val="008C0EC9"/>
    <w:rsid w:val="008C4022"/>
    <w:rsid w:val="009A34EC"/>
    <w:rsid w:val="00C77FD8"/>
    <w:rsid w:val="00E93544"/>
    <w:rsid w:val="00FD74CD"/>
    <w:rsid w:val="0A2C1A4F"/>
    <w:rsid w:val="0CC1190B"/>
    <w:rsid w:val="0E4449F4"/>
    <w:rsid w:val="121D3BF2"/>
    <w:rsid w:val="13516249"/>
    <w:rsid w:val="141F6347"/>
    <w:rsid w:val="1DAA0741"/>
    <w:rsid w:val="2C6B10A5"/>
    <w:rsid w:val="2EB55486"/>
    <w:rsid w:val="308A649E"/>
    <w:rsid w:val="35635C3C"/>
    <w:rsid w:val="36407780"/>
    <w:rsid w:val="367F23F7"/>
    <w:rsid w:val="37A00A35"/>
    <w:rsid w:val="3C6F3118"/>
    <w:rsid w:val="44EE090F"/>
    <w:rsid w:val="4BE34DF8"/>
    <w:rsid w:val="557D1DAB"/>
    <w:rsid w:val="58FA6F10"/>
    <w:rsid w:val="6094289E"/>
    <w:rsid w:val="64562F6F"/>
    <w:rsid w:val="653B778C"/>
    <w:rsid w:val="65644F35"/>
    <w:rsid w:val="69713E8B"/>
    <w:rsid w:val="6E957F0D"/>
    <w:rsid w:val="6F2F210F"/>
    <w:rsid w:val="6F904B49"/>
    <w:rsid w:val="71B132B0"/>
    <w:rsid w:val="724F2AC9"/>
    <w:rsid w:val="761B1CCC"/>
    <w:rsid w:val="7B3C159C"/>
    <w:rsid w:val="7CA028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1" w:semiHidden="0" w:name="Body Text"/>
    <w:lsdException w:uiPriority="99"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1"/>
    <w:pPr>
      <w:ind w:left="120" w:right="335" w:firstLine="480"/>
    </w:pPr>
    <w:rPr>
      <w:rFonts w:ascii="宋体" w:hAnsi="宋体" w:eastAsia="宋体" w:cs="宋体"/>
      <w:sz w:val="24"/>
      <w:lang w:val="zh-CN" w:bidi="zh-CN"/>
    </w:rPr>
  </w:style>
  <w:style w:type="paragraph" w:styleId="3">
    <w:name w:val="Body Text Indent"/>
    <w:basedOn w:val="1"/>
    <w:semiHidden/>
    <w:unhideWhenUsed/>
    <w:uiPriority w:val="99"/>
    <w:pPr>
      <w:spacing w:after="120"/>
      <w:ind w:left="420" w:leftChars="200"/>
    </w:pPr>
  </w:style>
  <w:style w:type="paragraph" w:styleId="4">
    <w:name w:val="Balloon Text"/>
    <w:basedOn w:val="1"/>
    <w:link w:val="9"/>
    <w:qFormat/>
    <w:uiPriority w:val="0"/>
    <w:rPr>
      <w:sz w:val="18"/>
      <w:szCs w:val="18"/>
    </w:rPr>
  </w:style>
  <w:style w:type="paragraph" w:styleId="5">
    <w:name w:val="footer"/>
    <w:basedOn w:val="1"/>
    <w:link w:val="10"/>
    <w:unhideWhenUsed/>
    <w:qFormat/>
    <w:uiPriority w:val="0"/>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9">
    <w:name w:val="批注框文本 字符"/>
    <w:basedOn w:val="8"/>
    <w:link w:val="4"/>
    <w:qFormat/>
    <w:uiPriority w:val="0"/>
    <w:rPr>
      <w:rFonts w:asciiTheme="minorHAnsi" w:hAnsiTheme="minorHAnsi" w:eastAsiaTheme="minorEastAsia" w:cstheme="minorBidi"/>
      <w:kern w:val="2"/>
      <w:sz w:val="18"/>
      <w:szCs w:val="18"/>
    </w:rPr>
  </w:style>
  <w:style w:type="character" w:customStyle="1" w:styleId="10">
    <w:name w:val="页脚 字符"/>
    <w:basedOn w:val="8"/>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1</Pages>
  <Words>816</Words>
  <Characters>952</Characters>
  <Lines>8</Lines>
  <Paragraphs>2</Paragraphs>
  <TotalTime>6</TotalTime>
  <ScaleCrop>false</ScaleCrop>
  <LinksUpToDate>false</LinksUpToDate>
  <CharactersWithSpaces>953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2023-11-28T07:37:00Z</dcterms:created>
  <dc:creator>徐铎</dc:creator>
  <cp:lastModifiedBy>张丽</cp:lastModifiedBy>
  <cp:lastPrinted>2023-11-29T01:18:00Z</cp:lastPrinted>
  <dcterms:modified xsi:type="dcterms:W3CDTF">2024-10-10T01:13:08Z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16CA5256D1B94DDE87CA5AFAE4648E28_13</vt:lpwstr>
  </property>
</Properties>
</file>