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z w:val="32"/>
          <w:szCs w:val="32"/>
        </w:rPr>
      </w:pPr>
      <w:r>
        <w:rPr>
          <w:rFonts w:eastAsia="黑体"/>
          <w:sz w:val="32"/>
          <w:szCs w:val="32"/>
        </w:rPr>
        <w:t>附件1</w:t>
      </w:r>
    </w:p>
    <w:p>
      <w:pPr>
        <w:jc w:val="center"/>
        <w:rPr>
          <w:rFonts w:hint="eastAsia" w:eastAsia="方正小标宋简体"/>
          <w:b/>
          <w:sz w:val="36"/>
          <w:szCs w:val="36"/>
          <w:lang w:val="en-US" w:eastAsia="zh-CN"/>
        </w:rPr>
      </w:pPr>
      <w:r>
        <w:rPr>
          <w:rFonts w:eastAsia="方正小标宋简体"/>
          <w:b/>
          <w:sz w:val="36"/>
          <w:szCs w:val="36"/>
        </w:rPr>
        <w:t>2020年江苏省高职院校教师国家级培训项目</w:t>
      </w:r>
      <w:r>
        <w:rPr>
          <w:rFonts w:hint="eastAsia" w:eastAsia="方正小标宋简体"/>
          <w:b/>
          <w:sz w:val="36"/>
          <w:szCs w:val="36"/>
          <w:lang w:val="en-US" w:eastAsia="zh-CN"/>
        </w:rPr>
        <w:t>目录</w:t>
      </w:r>
    </w:p>
    <w:tbl>
      <w:tblPr>
        <w:tblStyle w:val="4"/>
        <w:tblW w:w="138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6"/>
        <w:gridCol w:w="3015"/>
        <w:gridCol w:w="1969"/>
        <w:gridCol w:w="2081"/>
        <w:gridCol w:w="2175"/>
        <w:gridCol w:w="1485"/>
        <w:gridCol w:w="679"/>
        <w:gridCol w:w="13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tblHeader/>
          <w:jc w:val="center"/>
        </w:trPr>
        <w:tc>
          <w:tcPr>
            <w:tcW w:w="1166"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项目代码</w:t>
            </w:r>
          </w:p>
        </w:tc>
        <w:tc>
          <w:tcPr>
            <w:tcW w:w="3015"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项目名称（主题）</w:t>
            </w:r>
          </w:p>
        </w:tc>
        <w:tc>
          <w:tcPr>
            <w:tcW w:w="1969"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项目类别</w:t>
            </w:r>
          </w:p>
        </w:tc>
        <w:tc>
          <w:tcPr>
            <w:tcW w:w="2081"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培训专业（方向）</w:t>
            </w:r>
          </w:p>
        </w:tc>
        <w:tc>
          <w:tcPr>
            <w:tcW w:w="2175"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组织机构</w:t>
            </w:r>
          </w:p>
        </w:tc>
        <w:tc>
          <w:tcPr>
            <w:tcW w:w="1485"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课程负责人</w:t>
            </w:r>
          </w:p>
        </w:tc>
        <w:tc>
          <w:tcPr>
            <w:tcW w:w="679"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计划</w:t>
            </w:r>
          </w:p>
          <w:p>
            <w:pPr>
              <w:widowControl/>
              <w:spacing w:line="240" w:lineRule="exact"/>
              <w:jc w:val="center"/>
              <w:textAlignment w:val="center"/>
              <w:rPr>
                <w:rFonts w:eastAsia="方正小标宋简体"/>
                <w:kern w:val="0"/>
                <w:szCs w:val="21"/>
              </w:rPr>
            </w:pPr>
            <w:r>
              <w:rPr>
                <w:rFonts w:eastAsia="方正小标宋简体"/>
                <w:kern w:val="0"/>
                <w:szCs w:val="21"/>
              </w:rPr>
              <w:t>人数</w:t>
            </w:r>
          </w:p>
        </w:tc>
        <w:tc>
          <w:tcPr>
            <w:tcW w:w="1325" w:type="dxa"/>
            <w:noWrap w:val="0"/>
            <w:tcMar>
              <w:top w:w="15" w:type="dxa"/>
              <w:left w:w="15" w:type="dxa"/>
              <w:bottom w:w="15" w:type="dxa"/>
              <w:right w:w="15" w:type="dxa"/>
            </w:tcMar>
            <w:vAlign w:val="center"/>
          </w:tcPr>
          <w:p>
            <w:pPr>
              <w:widowControl/>
              <w:spacing w:line="240" w:lineRule="exact"/>
              <w:jc w:val="center"/>
              <w:textAlignment w:val="center"/>
              <w:rPr>
                <w:rFonts w:eastAsia="方正小标宋简体"/>
                <w:kern w:val="0"/>
                <w:szCs w:val="21"/>
              </w:rPr>
            </w:pPr>
            <w:r>
              <w:rPr>
                <w:rFonts w:eastAsia="方正小标宋简体"/>
                <w:kern w:val="0"/>
                <w:szCs w:val="21"/>
              </w:rPr>
              <w:t>培训时长</w:t>
            </w:r>
          </w:p>
          <w:p>
            <w:pPr>
              <w:widowControl/>
              <w:spacing w:line="240" w:lineRule="exact"/>
              <w:jc w:val="center"/>
              <w:textAlignment w:val="center"/>
              <w:rPr>
                <w:rFonts w:eastAsia="方正小标宋简体"/>
                <w:kern w:val="0"/>
                <w:szCs w:val="21"/>
              </w:rPr>
            </w:pPr>
            <w:r>
              <w:rPr>
                <w:rFonts w:eastAsia="方正小标宋简体"/>
                <w:kern w:val="0"/>
                <w:szCs w:val="21"/>
              </w:rPr>
              <w:t>（学时）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2020G01</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旅游管理专业带头人领军能力</w:t>
            </w:r>
          </w:p>
          <w:p>
            <w:pPr>
              <w:widowControl/>
              <w:jc w:val="center"/>
              <w:textAlignment w:val="center"/>
              <w:rPr>
                <w:rFonts w:eastAsia="仿宋"/>
                <w:kern w:val="0"/>
                <w:szCs w:val="21"/>
                <w:lang w:bidi="ar"/>
              </w:rPr>
            </w:pPr>
            <w:r>
              <w:rPr>
                <w:rFonts w:eastAsia="仿宋"/>
                <w:kern w:val="0"/>
                <w:szCs w:val="21"/>
                <w:lang w:bidi="ar"/>
              </w:rPr>
              <w:t>研修</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专业带头人领军能力研修</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旅游类                （旅游管理）</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广西师范大学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王晞</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2020G02</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电子商务专业理论与实务高级</w:t>
            </w:r>
          </w:p>
          <w:p>
            <w:pPr>
              <w:widowControl/>
              <w:jc w:val="center"/>
              <w:textAlignment w:val="center"/>
              <w:rPr>
                <w:rFonts w:eastAsia="仿宋"/>
                <w:kern w:val="0"/>
                <w:szCs w:val="21"/>
                <w:lang w:bidi="ar"/>
              </w:rPr>
            </w:pPr>
            <w:r>
              <w:rPr>
                <w:rFonts w:eastAsia="仿宋"/>
                <w:kern w:val="0"/>
                <w:szCs w:val="21"/>
                <w:lang w:bidi="ar"/>
              </w:rPr>
              <w:t>研修</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专业带头人领军能力研修</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电子商务类                （电子商务）</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东北财经大学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张德鹏</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2020G03</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数字化设计与先进制造复合型专业技能培养</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机械设计制造类          （机械制造与自动化）</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常州机电职业技术学院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蔡福海</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25</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2020G04</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环境艺术设计“双师型”教师专业技能培训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艺术设计类         （环境艺术设计）</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苏州工艺美术职业技术学院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丁红</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2020G06</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艺术设计创新研究思维与创意表达创作实践</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艺术设计类         （艺术设计）</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江苏理工学院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邰杰</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2020G08</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基于BIM的新国标工程造价双师素质提升培训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建筑工程管理        （工程造价）</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江苏建筑职业技术学院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郭起剑</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2020G09</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电气自动化类“双师型”高职骨干教师培训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自动化类            （电气自动化技术）</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江苏航运职业技术学院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徐向荣</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2020G10</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高职院校会计专业“双师型”教师实践教学能力提升培训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财务会计类               （会计）</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江苏理工学院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李芸达</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2020G11</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广域物联网技术及应用</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电子信息类          （物联网应用技术）</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江苏理工学院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贾子彦</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2020G12</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物流专业“双师型”骨干教师专业技能培训项目</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“双师型”教师专业技能培训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物流类                 （物流管理）</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江苏经贸职业技术学院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张贤</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2020G13</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师带徒打造全方位能力提升</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优秀青年教师跟岗  访学</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理工类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南京工业职业技术大学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杨海波</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2020G14</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人文类优秀青年教师岗访学</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优秀青年教师跟岗  访学</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人文类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扬州大学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蔡宝刚</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2020G15</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校长创新创业教育研修专题</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卓越校长专题研修</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创新创业研修专题</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清华大学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刘娟</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2020G16</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校长落实“职教20条”研修专题</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卓越校长专题研修</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落实“职教20条”改革创新研修</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教育部职业技术中心研究所</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涂三广</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2020G18</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智能制造技术企业实践</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教师企业实践</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 xml:space="preserve">机械设计制造类          </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无锡职业技术学院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王骏</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25</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2020G20</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高职院校土建施工类（建筑施工技术）专业教师企业实践培训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教师企业实践</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土建施工类           （建筑工程技术）</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扬州大学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康爱红</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2020G21</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基于图形设计的现代艺术品创作实践</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教师企业实践</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艺术设计类                    （视觉传播设计与   制作）</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江苏建筑职业技术学院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王俭</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2020G22</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高职院校药品制造类专业教师企业实践</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教师企业实践</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药品制造类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江苏农牧科技职业学院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朱善元</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2020G23</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以用户为导向的室内设计战略及趋势</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教师企业实践</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艺术设计类            （室内艺术设计）</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苏州工业园区职业技术学院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杨丽珠</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4周        （160学时）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2020G24</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德国F+U汽车检测与维修技术（含新能源汽车）培训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汽车检测与维修技术              （含新能源汽车）</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江苏理工学院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泽塞        （德国籍）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35</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2020G25</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法国原创时尚艺术产品设计</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艺术设计类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江苏工程职业技术学院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Helena     （法国籍）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2020G26</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德国跨境电商师资理论与实践</w:t>
            </w:r>
          </w:p>
          <w:p>
            <w:pPr>
              <w:widowControl/>
              <w:jc w:val="center"/>
              <w:textAlignment w:val="center"/>
              <w:rPr>
                <w:rFonts w:eastAsia="仿宋"/>
                <w:kern w:val="0"/>
                <w:szCs w:val="21"/>
                <w:lang w:bidi="ar"/>
              </w:rPr>
            </w:pPr>
            <w:r>
              <w:rPr>
                <w:rFonts w:eastAsia="仿宋"/>
                <w:kern w:val="0"/>
                <w:szCs w:val="21"/>
                <w:lang w:bidi="ar"/>
              </w:rPr>
              <w:t>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财经商贸大类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南京工业职业技术大学</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Klaus Schmidt（德国籍）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2020G27</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借鉴德国职教理念人才培养体系的构建</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装备制造大类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苏州工业园区职业技术学院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Laura Rohrig             (德国籍)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2020G28</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北爱尔兰职业教育理念与方法的提升培训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职业教育理念与方法 (教育类)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江苏食品药品职业技术学院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麦克马洪   （英国籍）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45</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2020G30</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澳大利亚职业教育理论与实践</w:t>
            </w:r>
          </w:p>
          <w:p>
            <w:pPr>
              <w:widowControl/>
              <w:jc w:val="center"/>
              <w:textAlignment w:val="center"/>
              <w:rPr>
                <w:rFonts w:eastAsia="仿宋"/>
                <w:kern w:val="0"/>
                <w:szCs w:val="21"/>
                <w:lang w:bidi="ar"/>
              </w:rPr>
            </w:pPr>
            <w:r>
              <w:rPr>
                <w:rFonts w:eastAsia="仿宋"/>
                <w:kern w:val="0"/>
                <w:szCs w:val="21"/>
                <w:lang w:bidi="ar"/>
              </w:rPr>
              <w:t>培训</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职业教育发达国家职业教学法</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无锡职业技术学院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Brendon Stringer   （澳大利亚籍）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65</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2020G31</w:t>
            </w:r>
          </w:p>
        </w:tc>
        <w:tc>
          <w:tcPr>
            <w:tcW w:w="301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德国爱科特教育集团电子信息类职业教育理论与实践</w:t>
            </w:r>
          </w:p>
        </w:tc>
        <w:tc>
          <w:tcPr>
            <w:tcW w:w="196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国际合作职业教育专业类理论与实践培训</w:t>
            </w:r>
          </w:p>
        </w:tc>
        <w:tc>
          <w:tcPr>
            <w:tcW w:w="2081"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电子信息大类</w:t>
            </w:r>
          </w:p>
        </w:tc>
        <w:tc>
          <w:tcPr>
            <w:tcW w:w="217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常州信息职业技术学院</w:t>
            </w:r>
          </w:p>
        </w:tc>
        <w:tc>
          <w:tcPr>
            <w:tcW w:w="148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Saule      （德国籍）</w:t>
            </w:r>
          </w:p>
        </w:tc>
        <w:tc>
          <w:tcPr>
            <w:tcW w:w="679"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tcMar>
              <w:top w:w="15" w:type="dxa"/>
              <w:left w:w="15" w:type="dxa"/>
              <w:bottom w:w="15" w:type="dxa"/>
              <w:right w:w="15" w:type="dxa"/>
            </w:tcMar>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2020G34</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“铸魂育人”-思想政治理论课</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文化基础课教师</w:t>
            </w:r>
          </w:p>
          <w:p>
            <w:pPr>
              <w:widowControl/>
              <w:jc w:val="center"/>
              <w:textAlignment w:val="center"/>
              <w:rPr>
                <w:rFonts w:eastAsia="仿宋"/>
                <w:kern w:val="0"/>
                <w:szCs w:val="21"/>
                <w:lang w:bidi="ar"/>
              </w:rPr>
            </w:pPr>
            <w:r>
              <w:rPr>
                <w:rFonts w:eastAsia="仿宋"/>
                <w:kern w:val="0"/>
                <w:szCs w:val="21"/>
                <w:lang w:bidi="ar"/>
              </w:rPr>
              <w:t>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教育类              （思想政治）</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扬州大学</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胡立法</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45</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2020G36</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高职院校体育骨干教师运动训练能力提升培训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文化基础课教师        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体育类</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扬州大学</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陈爱国</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2020G37</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高等职业院校语文课教师教育教学能力提升培训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文化基础课教师          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教育类              （语文教育）</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江苏理工学院</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洪燕云</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20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2周        （80学时）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2020G39</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网店运营推广师资培训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1+X证书制度试点院校教师培训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网店运营推广</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无锡商业职业技术</w:t>
            </w:r>
          </w:p>
          <w:p>
            <w:pPr>
              <w:widowControl/>
              <w:jc w:val="center"/>
              <w:textAlignment w:val="center"/>
              <w:rPr>
                <w:rFonts w:eastAsia="仿宋"/>
                <w:kern w:val="0"/>
                <w:szCs w:val="21"/>
                <w:lang w:bidi="ar"/>
              </w:rPr>
            </w:pPr>
            <w:r>
              <w:rPr>
                <w:rFonts w:eastAsia="仿宋"/>
                <w:kern w:val="0"/>
                <w:szCs w:val="21"/>
                <w:lang w:bidi="ar"/>
              </w:rPr>
              <w:t>学院</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郭胜</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50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3天        （24学时）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2020G40</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工业机器人操作与运维师资</w:t>
            </w:r>
          </w:p>
          <w:p>
            <w:pPr>
              <w:widowControl/>
              <w:jc w:val="center"/>
              <w:textAlignment w:val="center"/>
              <w:rPr>
                <w:rFonts w:eastAsia="仿宋"/>
                <w:kern w:val="0"/>
                <w:szCs w:val="21"/>
                <w:lang w:bidi="ar"/>
              </w:rPr>
            </w:pPr>
            <w:r>
              <w:rPr>
                <w:rFonts w:eastAsia="仿宋"/>
                <w:kern w:val="0"/>
                <w:szCs w:val="21"/>
                <w:lang w:bidi="ar"/>
              </w:rPr>
              <w:t>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1+X证书制度试点院校教师培训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工业机器人操作与    运维</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常州信息职业技术</w:t>
            </w:r>
          </w:p>
          <w:p>
            <w:pPr>
              <w:widowControl/>
              <w:jc w:val="center"/>
              <w:textAlignment w:val="center"/>
              <w:rPr>
                <w:rFonts w:eastAsia="仿宋"/>
                <w:kern w:val="0"/>
                <w:szCs w:val="21"/>
                <w:lang w:bidi="ar"/>
              </w:rPr>
            </w:pPr>
            <w:r>
              <w:rPr>
                <w:rFonts w:eastAsia="仿宋"/>
                <w:kern w:val="0"/>
                <w:szCs w:val="21"/>
                <w:lang w:bidi="ar"/>
              </w:rPr>
              <w:t>学院</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宋志国</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5天       （40学时）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2020G41</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传感网应用开发师资培训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1+X证书制度试点院校教师培训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传感网应用开发</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南京信息职业技术</w:t>
            </w:r>
          </w:p>
          <w:p>
            <w:pPr>
              <w:widowControl/>
              <w:jc w:val="center"/>
              <w:textAlignment w:val="center"/>
              <w:rPr>
                <w:rFonts w:eastAsia="仿宋"/>
                <w:kern w:val="0"/>
                <w:szCs w:val="21"/>
                <w:lang w:bidi="ar"/>
              </w:rPr>
            </w:pPr>
            <w:r>
              <w:rPr>
                <w:rFonts w:eastAsia="仿宋"/>
                <w:kern w:val="0"/>
                <w:szCs w:val="21"/>
                <w:lang w:bidi="ar"/>
              </w:rPr>
              <w:t>学院</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鲍安平</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30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9天         （72学时）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2020G42</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云计算平台运维与开发师资</w:t>
            </w:r>
          </w:p>
          <w:p>
            <w:pPr>
              <w:widowControl/>
              <w:jc w:val="center"/>
              <w:textAlignment w:val="center"/>
              <w:rPr>
                <w:rFonts w:eastAsia="仿宋"/>
                <w:kern w:val="0"/>
                <w:szCs w:val="21"/>
                <w:lang w:bidi="ar"/>
              </w:rPr>
            </w:pPr>
            <w:r>
              <w:rPr>
                <w:rFonts w:eastAsia="仿宋"/>
                <w:kern w:val="0"/>
                <w:szCs w:val="21"/>
                <w:lang w:bidi="ar"/>
              </w:rPr>
              <w:t>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1+X证书制度试点院校教师培训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云计算平台运维与         开发</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苏州工业职业技术</w:t>
            </w:r>
          </w:p>
          <w:p>
            <w:pPr>
              <w:widowControl/>
              <w:jc w:val="center"/>
              <w:textAlignment w:val="center"/>
              <w:rPr>
                <w:rFonts w:eastAsia="仿宋"/>
                <w:kern w:val="0"/>
                <w:szCs w:val="21"/>
                <w:lang w:bidi="ar"/>
              </w:rPr>
            </w:pPr>
            <w:r>
              <w:rPr>
                <w:rFonts w:eastAsia="仿宋"/>
                <w:kern w:val="0"/>
                <w:szCs w:val="21"/>
                <w:lang w:bidi="ar"/>
              </w:rPr>
              <w:t>学院</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廖文杰</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5天       （40学时）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2020G43</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智能财税师资培训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1+X证书制度试点院校教师培训</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智能财税</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无锡商业职业技术</w:t>
            </w:r>
          </w:p>
          <w:p>
            <w:pPr>
              <w:widowControl/>
              <w:jc w:val="center"/>
              <w:textAlignment w:val="center"/>
              <w:rPr>
                <w:rFonts w:eastAsia="仿宋"/>
                <w:kern w:val="0"/>
                <w:szCs w:val="21"/>
                <w:lang w:bidi="ar"/>
              </w:rPr>
            </w:pPr>
            <w:r>
              <w:rPr>
                <w:rFonts w:eastAsia="仿宋"/>
                <w:kern w:val="0"/>
                <w:szCs w:val="21"/>
                <w:lang w:bidi="ar"/>
              </w:rPr>
              <w:t>学院</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朱璋龙</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40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5天       （40学时）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szCs w:val="21"/>
                <w:lang w:bidi="ar"/>
              </w:rPr>
            </w:pPr>
            <w:r>
              <w:rPr>
                <w:rFonts w:eastAsia="仿宋"/>
                <w:szCs w:val="21"/>
                <w:lang w:bidi="ar"/>
              </w:rPr>
              <w:t>2020G44</w:t>
            </w:r>
          </w:p>
        </w:tc>
        <w:tc>
          <w:tcPr>
            <w:tcW w:w="3015" w:type="dxa"/>
            <w:noWrap w:val="0"/>
            <w:vAlign w:val="center"/>
          </w:tcPr>
          <w:p>
            <w:pPr>
              <w:widowControl/>
              <w:jc w:val="center"/>
              <w:textAlignment w:val="center"/>
              <w:rPr>
                <w:rFonts w:eastAsia="仿宋"/>
                <w:szCs w:val="21"/>
                <w:lang w:bidi="ar"/>
              </w:rPr>
            </w:pPr>
            <w:r>
              <w:rPr>
                <w:rFonts w:eastAsia="仿宋"/>
                <w:szCs w:val="21"/>
                <w:lang w:bidi="ar"/>
              </w:rPr>
              <w:t>新入职教师岗前综合能力提升培训</w:t>
            </w:r>
          </w:p>
        </w:tc>
        <w:tc>
          <w:tcPr>
            <w:tcW w:w="1969" w:type="dxa"/>
            <w:noWrap w:val="0"/>
            <w:vAlign w:val="center"/>
          </w:tcPr>
          <w:p>
            <w:pPr>
              <w:widowControl/>
              <w:jc w:val="center"/>
              <w:textAlignment w:val="center"/>
              <w:rPr>
                <w:rFonts w:eastAsia="仿宋"/>
                <w:szCs w:val="21"/>
                <w:lang w:bidi="ar"/>
              </w:rPr>
            </w:pPr>
            <w:r>
              <w:rPr>
                <w:rFonts w:eastAsia="仿宋"/>
                <w:szCs w:val="21"/>
                <w:lang w:bidi="ar"/>
              </w:rPr>
              <w:t>新教师岗前综合能力提升培训</w:t>
            </w:r>
          </w:p>
        </w:tc>
        <w:tc>
          <w:tcPr>
            <w:tcW w:w="2081" w:type="dxa"/>
            <w:noWrap w:val="0"/>
            <w:vAlign w:val="center"/>
          </w:tcPr>
          <w:p>
            <w:pPr>
              <w:widowControl/>
              <w:jc w:val="center"/>
              <w:textAlignment w:val="center"/>
              <w:rPr>
                <w:rFonts w:eastAsia="仿宋"/>
                <w:szCs w:val="21"/>
                <w:lang w:bidi="ar"/>
              </w:rPr>
            </w:pPr>
            <w:r>
              <w:rPr>
                <w:rFonts w:eastAsia="仿宋"/>
                <w:szCs w:val="21"/>
                <w:lang w:bidi="ar"/>
              </w:rPr>
              <w:t>综合类</w:t>
            </w:r>
          </w:p>
        </w:tc>
        <w:tc>
          <w:tcPr>
            <w:tcW w:w="2175" w:type="dxa"/>
            <w:noWrap w:val="0"/>
            <w:vAlign w:val="center"/>
          </w:tcPr>
          <w:p>
            <w:pPr>
              <w:widowControl/>
              <w:jc w:val="center"/>
              <w:textAlignment w:val="center"/>
              <w:rPr>
                <w:rFonts w:eastAsia="仿宋"/>
                <w:szCs w:val="21"/>
                <w:lang w:bidi="ar"/>
              </w:rPr>
            </w:pPr>
            <w:r>
              <w:rPr>
                <w:rFonts w:eastAsia="仿宋"/>
                <w:szCs w:val="21"/>
                <w:lang w:bidi="ar"/>
              </w:rPr>
              <w:t>南京师范大学</w:t>
            </w:r>
          </w:p>
        </w:tc>
        <w:tc>
          <w:tcPr>
            <w:tcW w:w="1485" w:type="dxa"/>
            <w:noWrap w:val="0"/>
            <w:vAlign w:val="center"/>
          </w:tcPr>
          <w:p>
            <w:pPr>
              <w:widowControl/>
              <w:jc w:val="center"/>
              <w:textAlignment w:val="center"/>
              <w:rPr>
                <w:rFonts w:eastAsia="仿宋"/>
                <w:szCs w:val="21"/>
                <w:lang w:bidi="ar"/>
              </w:rPr>
            </w:pPr>
            <w:r>
              <w:rPr>
                <w:rFonts w:eastAsia="仿宋"/>
                <w:szCs w:val="21"/>
                <w:lang w:bidi="ar"/>
              </w:rPr>
              <w:t>张振</w:t>
            </w:r>
          </w:p>
        </w:tc>
        <w:tc>
          <w:tcPr>
            <w:tcW w:w="679" w:type="dxa"/>
            <w:noWrap w:val="0"/>
            <w:vAlign w:val="center"/>
          </w:tcPr>
          <w:p>
            <w:pPr>
              <w:widowControl/>
              <w:jc w:val="center"/>
              <w:textAlignment w:val="center"/>
              <w:rPr>
                <w:rFonts w:eastAsia="仿宋"/>
                <w:szCs w:val="21"/>
                <w:lang w:bidi="ar"/>
              </w:rPr>
            </w:pPr>
            <w:r>
              <w:rPr>
                <w:rFonts w:eastAsia="仿宋"/>
                <w:szCs w:val="21"/>
                <w:lang w:bidi="ar"/>
              </w:rPr>
              <w:t>60</w:t>
            </w:r>
          </w:p>
        </w:tc>
        <w:tc>
          <w:tcPr>
            <w:tcW w:w="1325" w:type="dxa"/>
            <w:noWrap w:val="0"/>
            <w:vAlign w:val="center"/>
          </w:tcPr>
          <w:p>
            <w:pPr>
              <w:widowControl/>
              <w:jc w:val="center"/>
              <w:textAlignment w:val="center"/>
              <w:rPr>
                <w:rFonts w:eastAsia="仿宋"/>
                <w:szCs w:val="21"/>
                <w:lang w:bidi="ar"/>
              </w:rPr>
            </w:pPr>
            <w:r>
              <w:rPr>
                <w:rFonts w:eastAsia="仿宋"/>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szCs w:val="21"/>
                <w:lang w:bidi="ar"/>
              </w:rPr>
            </w:pPr>
            <w:r>
              <w:rPr>
                <w:rFonts w:eastAsia="仿宋"/>
                <w:szCs w:val="21"/>
                <w:lang w:bidi="ar"/>
              </w:rPr>
              <w:t>2020G45</w:t>
            </w:r>
          </w:p>
        </w:tc>
        <w:tc>
          <w:tcPr>
            <w:tcW w:w="3015" w:type="dxa"/>
            <w:noWrap w:val="0"/>
            <w:vAlign w:val="center"/>
          </w:tcPr>
          <w:p>
            <w:pPr>
              <w:widowControl/>
              <w:jc w:val="center"/>
              <w:textAlignment w:val="center"/>
              <w:rPr>
                <w:rFonts w:eastAsia="仿宋"/>
                <w:szCs w:val="21"/>
                <w:lang w:bidi="ar"/>
              </w:rPr>
            </w:pPr>
            <w:r>
              <w:rPr>
                <w:rFonts w:eastAsia="仿宋"/>
                <w:szCs w:val="21"/>
                <w:lang w:bidi="ar"/>
              </w:rPr>
              <w:t>新入职教师岗前综合能力提升培训</w:t>
            </w:r>
          </w:p>
        </w:tc>
        <w:tc>
          <w:tcPr>
            <w:tcW w:w="1969" w:type="dxa"/>
            <w:noWrap w:val="0"/>
            <w:vAlign w:val="center"/>
          </w:tcPr>
          <w:p>
            <w:pPr>
              <w:widowControl/>
              <w:jc w:val="center"/>
              <w:textAlignment w:val="center"/>
              <w:rPr>
                <w:rFonts w:eastAsia="仿宋"/>
                <w:szCs w:val="21"/>
                <w:lang w:bidi="ar"/>
              </w:rPr>
            </w:pPr>
            <w:r>
              <w:rPr>
                <w:rFonts w:eastAsia="仿宋"/>
                <w:szCs w:val="21"/>
                <w:lang w:bidi="ar"/>
              </w:rPr>
              <w:t>新教师岗前综合能力提升培训</w:t>
            </w:r>
          </w:p>
        </w:tc>
        <w:tc>
          <w:tcPr>
            <w:tcW w:w="2081" w:type="dxa"/>
            <w:noWrap w:val="0"/>
            <w:vAlign w:val="center"/>
          </w:tcPr>
          <w:p>
            <w:pPr>
              <w:widowControl/>
              <w:jc w:val="center"/>
              <w:textAlignment w:val="center"/>
              <w:rPr>
                <w:rFonts w:eastAsia="仿宋"/>
                <w:szCs w:val="21"/>
                <w:lang w:bidi="ar"/>
              </w:rPr>
            </w:pPr>
            <w:r>
              <w:rPr>
                <w:rFonts w:eastAsia="仿宋"/>
                <w:szCs w:val="21"/>
                <w:lang w:bidi="ar"/>
              </w:rPr>
              <w:t>综合类</w:t>
            </w:r>
          </w:p>
        </w:tc>
        <w:tc>
          <w:tcPr>
            <w:tcW w:w="2175" w:type="dxa"/>
            <w:noWrap w:val="0"/>
            <w:vAlign w:val="center"/>
          </w:tcPr>
          <w:p>
            <w:pPr>
              <w:widowControl/>
              <w:jc w:val="center"/>
              <w:textAlignment w:val="center"/>
              <w:rPr>
                <w:rFonts w:eastAsia="仿宋"/>
                <w:szCs w:val="21"/>
                <w:lang w:bidi="ar"/>
              </w:rPr>
            </w:pPr>
            <w:r>
              <w:rPr>
                <w:rFonts w:eastAsia="仿宋"/>
                <w:szCs w:val="21"/>
                <w:lang w:bidi="ar"/>
              </w:rPr>
              <w:t>南通大学</w:t>
            </w:r>
          </w:p>
        </w:tc>
        <w:tc>
          <w:tcPr>
            <w:tcW w:w="1485" w:type="dxa"/>
            <w:noWrap w:val="0"/>
            <w:vAlign w:val="center"/>
          </w:tcPr>
          <w:p>
            <w:pPr>
              <w:widowControl/>
              <w:jc w:val="center"/>
              <w:textAlignment w:val="center"/>
              <w:rPr>
                <w:rFonts w:eastAsia="仿宋"/>
                <w:szCs w:val="21"/>
                <w:lang w:bidi="ar"/>
              </w:rPr>
            </w:pPr>
            <w:r>
              <w:rPr>
                <w:rFonts w:eastAsia="仿宋"/>
                <w:szCs w:val="21"/>
                <w:lang w:bidi="ar"/>
              </w:rPr>
              <w:t>朱丹</w:t>
            </w:r>
          </w:p>
        </w:tc>
        <w:tc>
          <w:tcPr>
            <w:tcW w:w="679" w:type="dxa"/>
            <w:noWrap w:val="0"/>
            <w:vAlign w:val="center"/>
          </w:tcPr>
          <w:p>
            <w:pPr>
              <w:widowControl/>
              <w:jc w:val="center"/>
              <w:textAlignment w:val="center"/>
              <w:rPr>
                <w:rFonts w:eastAsia="仿宋"/>
                <w:szCs w:val="21"/>
                <w:lang w:bidi="ar"/>
              </w:rPr>
            </w:pPr>
            <w:r>
              <w:rPr>
                <w:rFonts w:eastAsia="仿宋"/>
                <w:szCs w:val="21"/>
                <w:lang w:bidi="ar"/>
              </w:rPr>
              <w:t>60</w:t>
            </w:r>
          </w:p>
        </w:tc>
        <w:tc>
          <w:tcPr>
            <w:tcW w:w="1325" w:type="dxa"/>
            <w:noWrap w:val="0"/>
            <w:vAlign w:val="center"/>
          </w:tcPr>
          <w:p>
            <w:pPr>
              <w:widowControl/>
              <w:jc w:val="center"/>
              <w:textAlignment w:val="center"/>
              <w:rPr>
                <w:rFonts w:eastAsia="仿宋"/>
                <w:szCs w:val="21"/>
                <w:lang w:bidi="ar"/>
              </w:rPr>
            </w:pPr>
            <w:r>
              <w:rPr>
                <w:rFonts w:eastAsia="仿宋"/>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szCs w:val="21"/>
                <w:lang w:bidi="ar"/>
              </w:rPr>
            </w:pPr>
            <w:r>
              <w:rPr>
                <w:rFonts w:eastAsia="仿宋"/>
                <w:szCs w:val="21"/>
                <w:lang w:bidi="ar"/>
              </w:rPr>
              <w:t>2020G46</w:t>
            </w:r>
          </w:p>
        </w:tc>
        <w:tc>
          <w:tcPr>
            <w:tcW w:w="3015" w:type="dxa"/>
            <w:noWrap w:val="0"/>
            <w:vAlign w:val="center"/>
          </w:tcPr>
          <w:p>
            <w:pPr>
              <w:widowControl/>
              <w:jc w:val="center"/>
              <w:textAlignment w:val="center"/>
              <w:rPr>
                <w:rFonts w:eastAsia="仿宋"/>
                <w:szCs w:val="21"/>
                <w:lang w:bidi="ar"/>
              </w:rPr>
            </w:pPr>
            <w:r>
              <w:rPr>
                <w:rFonts w:eastAsia="仿宋"/>
                <w:szCs w:val="21"/>
                <w:lang w:bidi="ar"/>
              </w:rPr>
              <w:t>新入职教师岗前综合能力提升培训</w:t>
            </w:r>
          </w:p>
        </w:tc>
        <w:tc>
          <w:tcPr>
            <w:tcW w:w="1969" w:type="dxa"/>
            <w:noWrap w:val="0"/>
            <w:vAlign w:val="center"/>
          </w:tcPr>
          <w:p>
            <w:pPr>
              <w:widowControl/>
              <w:jc w:val="center"/>
              <w:textAlignment w:val="center"/>
              <w:rPr>
                <w:rFonts w:eastAsia="仿宋"/>
                <w:szCs w:val="21"/>
                <w:lang w:bidi="ar"/>
              </w:rPr>
            </w:pPr>
            <w:r>
              <w:rPr>
                <w:rFonts w:eastAsia="仿宋"/>
                <w:szCs w:val="21"/>
                <w:lang w:bidi="ar"/>
              </w:rPr>
              <w:t>新教师岗前综合能力提升培训</w:t>
            </w:r>
          </w:p>
        </w:tc>
        <w:tc>
          <w:tcPr>
            <w:tcW w:w="2081" w:type="dxa"/>
            <w:noWrap w:val="0"/>
            <w:vAlign w:val="center"/>
          </w:tcPr>
          <w:p>
            <w:pPr>
              <w:widowControl/>
              <w:jc w:val="center"/>
              <w:textAlignment w:val="center"/>
              <w:rPr>
                <w:rFonts w:eastAsia="仿宋"/>
                <w:szCs w:val="21"/>
                <w:lang w:bidi="ar"/>
              </w:rPr>
            </w:pPr>
            <w:r>
              <w:rPr>
                <w:rFonts w:eastAsia="仿宋"/>
                <w:szCs w:val="21"/>
                <w:lang w:bidi="ar"/>
              </w:rPr>
              <w:t>综合类</w:t>
            </w:r>
          </w:p>
        </w:tc>
        <w:tc>
          <w:tcPr>
            <w:tcW w:w="2175" w:type="dxa"/>
            <w:noWrap w:val="0"/>
            <w:vAlign w:val="center"/>
          </w:tcPr>
          <w:p>
            <w:pPr>
              <w:widowControl/>
              <w:jc w:val="center"/>
              <w:textAlignment w:val="center"/>
              <w:rPr>
                <w:rFonts w:eastAsia="仿宋"/>
                <w:szCs w:val="21"/>
                <w:lang w:bidi="ar"/>
              </w:rPr>
            </w:pPr>
            <w:r>
              <w:rPr>
                <w:rFonts w:eastAsia="仿宋"/>
                <w:szCs w:val="21"/>
                <w:lang w:bidi="ar"/>
              </w:rPr>
              <w:t>扬州大学</w:t>
            </w:r>
          </w:p>
        </w:tc>
        <w:tc>
          <w:tcPr>
            <w:tcW w:w="1485" w:type="dxa"/>
            <w:noWrap w:val="0"/>
            <w:vAlign w:val="center"/>
          </w:tcPr>
          <w:p>
            <w:pPr>
              <w:widowControl/>
              <w:jc w:val="center"/>
              <w:textAlignment w:val="center"/>
              <w:rPr>
                <w:rFonts w:eastAsia="仿宋"/>
                <w:szCs w:val="21"/>
                <w:lang w:bidi="ar"/>
              </w:rPr>
            </w:pPr>
            <w:r>
              <w:rPr>
                <w:rFonts w:eastAsia="仿宋"/>
                <w:szCs w:val="21"/>
                <w:lang w:bidi="ar"/>
              </w:rPr>
              <w:t>娄金海</w:t>
            </w:r>
          </w:p>
        </w:tc>
        <w:tc>
          <w:tcPr>
            <w:tcW w:w="679" w:type="dxa"/>
            <w:noWrap w:val="0"/>
            <w:vAlign w:val="center"/>
          </w:tcPr>
          <w:p>
            <w:pPr>
              <w:widowControl/>
              <w:jc w:val="center"/>
              <w:textAlignment w:val="center"/>
              <w:rPr>
                <w:rFonts w:eastAsia="仿宋"/>
                <w:szCs w:val="21"/>
                <w:lang w:bidi="ar"/>
              </w:rPr>
            </w:pPr>
            <w:r>
              <w:rPr>
                <w:rFonts w:eastAsia="仿宋"/>
                <w:szCs w:val="21"/>
                <w:lang w:bidi="ar"/>
              </w:rPr>
              <w:t>60</w:t>
            </w:r>
          </w:p>
        </w:tc>
        <w:tc>
          <w:tcPr>
            <w:tcW w:w="1325" w:type="dxa"/>
            <w:noWrap w:val="0"/>
            <w:vAlign w:val="center"/>
          </w:tcPr>
          <w:p>
            <w:pPr>
              <w:widowControl/>
              <w:jc w:val="center"/>
              <w:textAlignment w:val="center"/>
              <w:rPr>
                <w:rFonts w:eastAsia="仿宋"/>
                <w:szCs w:val="21"/>
                <w:lang w:bidi="ar"/>
              </w:rPr>
            </w:pPr>
            <w:r>
              <w:rPr>
                <w:rFonts w:eastAsia="仿宋"/>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szCs w:val="21"/>
                <w:lang w:bidi="ar"/>
              </w:rPr>
            </w:pPr>
            <w:r>
              <w:rPr>
                <w:rFonts w:eastAsia="仿宋"/>
                <w:szCs w:val="21"/>
                <w:lang w:bidi="ar"/>
              </w:rPr>
              <w:t>2020G47</w:t>
            </w:r>
          </w:p>
        </w:tc>
        <w:tc>
          <w:tcPr>
            <w:tcW w:w="3015" w:type="dxa"/>
            <w:noWrap w:val="0"/>
            <w:vAlign w:val="center"/>
          </w:tcPr>
          <w:p>
            <w:pPr>
              <w:widowControl/>
              <w:jc w:val="center"/>
              <w:textAlignment w:val="center"/>
              <w:rPr>
                <w:rFonts w:eastAsia="仿宋"/>
                <w:szCs w:val="21"/>
                <w:lang w:bidi="ar"/>
              </w:rPr>
            </w:pPr>
            <w:r>
              <w:rPr>
                <w:rFonts w:eastAsia="仿宋"/>
                <w:szCs w:val="21"/>
                <w:lang w:bidi="ar"/>
              </w:rPr>
              <w:t>新入职教师岗前综合能力提升培训</w:t>
            </w:r>
          </w:p>
        </w:tc>
        <w:tc>
          <w:tcPr>
            <w:tcW w:w="1969" w:type="dxa"/>
            <w:noWrap w:val="0"/>
            <w:vAlign w:val="center"/>
          </w:tcPr>
          <w:p>
            <w:pPr>
              <w:widowControl/>
              <w:jc w:val="center"/>
              <w:textAlignment w:val="center"/>
              <w:rPr>
                <w:rFonts w:eastAsia="仿宋"/>
                <w:szCs w:val="21"/>
                <w:lang w:bidi="ar"/>
              </w:rPr>
            </w:pPr>
            <w:r>
              <w:rPr>
                <w:rFonts w:eastAsia="仿宋"/>
                <w:szCs w:val="21"/>
                <w:lang w:bidi="ar"/>
              </w:rPr>
              <w:t>新教师岗前综合能力提升培训</w:t>
            </w:r>
          </w:p>
        </w:tc>
        <w:tc>
          <w:tcPr>
            <w:tcW w:w="2081" w:type="dxa"/>
            <w:noWrap w:val="0"/>
            <w:vAlign w:val="center"/>
          </w:tcPr>
          <w:p>
            <w:pPr>
              <w:widowControl/>
              <w:jc w:val="center"/>
              <w:textAlignment w:val="center"/>
              <w:rPr>
                <w:rFonts w:eastAsia="仿宋"/>
                <w:szCs w:val="21"/>
                <w:lang w:bidi="ar"/>
              </w:rPr>
            </w:pPr>
            <w:r>
              <w:rPr>
                <w:rFonts w:eastAsia="仿宋"/>
                <w:szCs w:val="21"/>
                <w:lang w:bidi="ar"/>
              </w:rPr>
              <w:t>综合类</w:t>
            </w:r>
          </w:p>
        </w:tc>
        <w:tc>
          <w:tcPr>
            <w:tcW w:w="2175" w:type="dxa"/>
            <w:noWrap w:val="0"/>
            <w:vAlign w:val="center"/>
          </w:tcPr>
          <w:p>
            <w:pPr>
              <w:widowControl/>
              <w:jc w:val="center"/>
              <w:textAlignment w:val="center"/>
              <w:rPr>
                <w:rFonts w:eastAsia="仿宋"/>
                <w:szCs w:val="21"/>
                <w:lang w:bidi="ar"/>
              </w:rPr>
            </w:pPr>
            <w:r>
              <w:rPr>
                <w:rFonts w:eastAsia="仿宋"/>
                <w:szCs w:val="21"/>
                <w:lang w:bidi="ar"/>
              </w:rPr>
              <w:t>淮阴师范学院</w:t>
            </w:r>
          </w:p>
        </w:tc>
        <w:tc>
          <w:tcPr>
            <w:tcW w:w="1485" w:type="dxa"/>
            <w:noWrap w:val="0"/>
            <w:vAlign w:val="center"/>
          </w:tcPr>
          <w:p>
            <w:pPr>
              <w:widowControl/>
              <w:jc w:val="center"/>
              <w:textAlignment w:val="center"/>
              <w:rPr>
                <w:rFonts w:eastAsia="仿宋"/>
                <w:szCs w:val="21"/>
                <w:lang w:bidi="ar"/>
              </w:rPr>
            </w:pPr>
            <w:r>
              <w:rPr>
                <w:rFonts w:eastAsia="仿宋"/>
                <w:szCs w:val="21"/>
                <w:lang w:bidi="ar"/>
              </w:rPr>
              <w:t>陈文华</w:t>
            </w:r>
          </w:p>
        </w:tc>
        <w:tc>
          <w:tcPr>
            <w:tcW w:w="679" w:type="dxa"/>
            <w:noWrap w:val="0"/>
            <w:vAlign w:val="center"/>
          </w:tcPr>
          <w:p>
            <w:pPr>
              <w:widowControl/>
              <w:jc w:val="center"/>
              <w:textAlignment w:val="center"/>
              <w:rPr>
                <w:rFonts w:eastAsia="仿宋"/>
                <w:szCs w:val="21"/>
                <w:lang w:bidi="ar"/>
              </w:rPr>
            </w:pPr>
            <w:r>
              <w:rPr>
                <w:rFonts w:eastAsia="仿宋"/>
                <w:szCs w:val="21"/>
                <w:lang w:bidi="ar"/>
              </w:rPr>
              <w:t>60</w:t>
            </w:r>
          </w:p>
        </w:tc>
        <w:tc>
          <w:tcPr>
            <w:tcW w:w="1325" w:type="dxa"/>
            <w:noWrap w:val="0"/>
            <w:vAlign w:val="center"/>
          </w:tcPr>
          <w:p>
            <w:pPr>
              <w:widowControl/>
              <w:jc w:val="center"/>
              <w:textAlignment w:val="center"/>
              <w:rPr>
                <w:rFonts w:eastAsia="仿宋"/>
                <w:szCs w:val="21"/>
                <w:lang w:bidi="ar"/>
              </w:rPr>
            </w:pPr>
            <w:r>
              <w:rPr>
                <w:rFonts w:eastAsia="仿宋"/>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37" w:hRule="atLeast"/>
          <w:jc w:val="center"/>
        </w:trPr>
        <w:tc>
          <w:tcPr>
            <w:tcW w:w="1166" w:type="dxa"/>
            <w:noWrap w:val="0"/>
            <w:vAlign w:val="center"/>
          </w:tcPr>
          <w:p>
            <w:pPr>
              <w:widowControl/>
              <w:jc w:val="center"/>
              <w:textAlignment w:val="center"/>
              <w:rPr>
                <w:rFonts w:eastAsia="仿宋"/>
                <w:szCs w:val="21"/>
                <w:lang w:bidi="ar"/>
              </w:rPr>
            </w:pPr>
            <w:r>
              <w:rPr>
                <w:rFonts w:eastAsia="仿宋"/>
                <w:szCs w:val="21"/>
                <w:lang w:bidi="ar"/>
              </w:rPr>
              <w:t>2020G48</w:t>
            </w:r>
          </w:p>
        </w:tc>
        <w:tc>
          <w:tcPr>
            <w:tcW w:w="3015" w:type="dxa"/>
            <w:noWrap w:val="0"/>
            <w:vAlign w:val="center"/>
          </w:tcPr>
          <w:p>
            <w:pPr>
              <w:widowControl/>
              <w:jc w:val="center"/>
              <w:textAlignment w:val="center"/>
              <w:rPr>
                <w:rFonts w:eastAsia="仿宋"/>
                <w:szCs w:val="21"/>
                <w:lang w:bidi="ar"/>
              </w:rPr>
            </w:pPr>
            <w:r>
              <w:rPr>
                <w:rFonts w:eastAsia="仿宋"/>
                <w:szCs w:val="21"/>
                <w:lang w:bidi="ar"/>
              </w:rPr>
              <w:t>新入职教师岗前综合能力提升培训</w:t>
            </w:r>
          </w:p>
        </w:tc>
        <w:tc>
          <w:tcPr>
            <w:tcW w:w="1969" w:type="dxa"/>
            <w:noWrap w:val="0"/>
            <w:vAlign w:val="center"/>
          </w:tcPr>
          <w:p>
            <w:pPr>
              <w:widowControl/>
              <w:jc w:val="center"/>
              <w:textAlignment w:val="center"/>
              <w:rPr>
                <w:rFonts w:eastAsia="仿宋"/>
                <w:szCs w:val="21"/>
                <w:lang w:bidi="ar"/>
              </w:rPr>
            </w:pPr>
            <w:r>
              <w:rPr>
                <w:rFonts w:eastAsia="仿宋"/>
                <w:szCs w:val="21"/>
                <w:lang w:bidi="ar"/>
              </w:rPr>
              <w:t>新教师岗前综合能力提升培训</w:t>
            </w:r>
          </w:p>
        </w:tc>
        <w:tc>
          <w:tcPr>
            <w:tcW w:w="2081" w:type="dxa"/>
            <w:noWrap w:val="0"/>
            <w:vAlign w:val="center"/>
          </w:tcPr>
          <w:p>
            <w:pPr>
              <w:widowControl/>
              <w:jc w:val="center"/>
              <w:textAlignment w:val="center"/>
              <w:rPr>
                <w:rFonts w:eastAsia="仿宋"/>
                <w:szCs w:val="21"/>
                <w:lang w:bidi="ar"/>
              </w:rPr>
            </w:pPr>
            <w:r>
              <w:rPr>
                <w:rFonts w:eastAsia="仿宋"/>
                <w:szCs w:val="21"/>
                <w:lang w:bidi="ar"/>
              </w:rPr>
              <w:t>综合类</w:t>
            </w:r>
          </w:p>
        </w:tc>
        <w:tc>
          <w:tcPr>
            <w:tcW w:w="2175" w:type="dxa"/>
            <w:noWrap w:val="0"/>
            <w:vAlign w:val="center"/>
          </w:tcPr>
          <w:p>
            <w:pPr>
              <w:widowControl/>
              <w:jc w:val="center"/>
              <w:textAlignment w:val="center"/>
              <w:rPr>
                <w:rFonts w:eastAsia="仿宋"/>
                <w:szCs w:val="21"/>
                <w:lang w:bidi="ar"/>
              </w:rPr>
            </w:pPr>
            <w:r>
              <w:rPr>
                <w:rFonts w:eastAsia="仿宋"/>
                <w:szCs w:val="21"/>
                <w:lang w:bidi="ar"/>
              </w:rPr>
              <w:t>江苏理工学院</w:t>
            </w:r>
          </w:p>
        </w:tc>
        <w:tc>
          <w:tcPr>
            <w:tcW w:w="1485" w:type="dxa"/>
            <w:noWrap w:val="0"/>
            <w:vAlign w:val="center"/>
          </w:tcPr>
          <w:p>
            <w:pPr>
              <w:widowControl/>
              <w:jc w:val="center"/>
              <w:textAlignment w:val="center"/>
              <w:rPr>
                <w:rFonts w:eastAsia="仿宋"/>
                <w:szCs w:val="21"/>
                <w:lang w:bidi="ar"/>
              </w:rPr>
            </w:pPr>
            <w:r>
              <w:rPr>
                <w:rFonts w:eastAsia="仿宋"/>
                <w:szCs w:val="21"/>
                <w:lang w:bidi="ar"/>
              </w:rPr>
              <w:t>陈昊</w:t>
            </w:r>
          </w:p>
        </w:tc>
        <w:tc>
          <w:tcPr>
            <w:tcW w:w="679" w:type="dxa"/>
            <w:noWrap w:val="0"/>
            <w:vAlign w:val="center"/>
          </w:tcPr>
          <w:p>
            <w:pPr>
              <w:widowControl/>
              <w:jc w:val="center"/>
              <w:textAlignment w:val="center"/>
              <w:rPr>
                <w:rFonts w:eastAsia="仿宋"/>
                <w:szCs w:val="21"/>
                <w:lang w:bidi="ar"/>
              </w:rPr>
            </w:pPr>
            <w:r>
              <w:rPr>
                <w:rFonts w:eastAsia="仿宋"/>
                <w:szCs w:val="21"/>
                <w:lang w:bidi="ar"/>
              </w:rPr>
              <w:t>60</w:t>
            </w:r>
          </w:p>
        </w:tc>
        <w:tc>
          <w:tcPr>
            <w:tcW w:w="1325" w:type="dxa"/>
            <w:noWrap w:val="0"/>
            <w:vAlign w:val="center"/>
          </w:tcPr>
          <w:p>
            <w:pPr>
              <w:widowControl/>
              <w:jc w:val="center"/>
              <w:textAlignment w:val="center"/>
              <w:rPr>
                <w:rFonts w:eastAsia="仿宋"/>
                <w:szCs w:val="21"/>
                <w:lang w:bidi="ar"/>
              </w:rPr>
            </w:pPr>
            <w:r>
              <w:rPr>
                <w:rFonts w:eastAsia="仿宋"/>
                <w:szCs w:val="21"/>
                <w:lang w:bidi="ar"/>
              </w:rPr>
              <w:t>8周                 （320学时）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1"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2020G49</w:t>
            </w:r>
          </w:p>
        </w:tc>
        <w:tc>
          <w:tcPr>
            <w:tcW w:w="3015" w:type="dxa"/>
            <w:noWrap w:val="0"/>
            <w:vAlign w:val="center"/>
          </w:tcPr>
          <w:p>
            <w:pPr>
              <w:widowControl/>
              <w:jc w:val="center"/>
              <w:textAlignment w:val="center"/>
              <w:rPr>
                <w:rFonts w:eastAsia="仿宋"/>
                <w:kern w:val="0"/>
                <w:szCs w:val="21"/>
                <w:lang w:bidi="ar"/>
              </w:rPr>
            </w:pPr>
            <w:r>
              <w:rPr>
                <w:rFonts w:eastAsia="仿宋"/>
                <w:szCs w:val="21"/>
                <w:lang w:bidi="ar"/>
              </w:rPr>
              <w:t>“启航杯”江苏省高职院校新教师岗前综合能力提升项目教学竞赛</w:t>
            </w:r>
          </w:p>
        </w:tc>
        <w:tc>
          <w:tcPr>
            <w:tcW w:w="1969" w:type="dxa"/>
            <w:noWrap w:val="0"/>
            <w:vAlign w:val="center"/>
          </w:tcPr>
          <w:p>
            <w:pPr>
              <w:widowControl/>
              <w:jc w:val="center"/>
              <w:textAlignment w:val="center"/>
              <w:rPr>
                <w:rFonts w:eastAsia="仿宋"/>
                <w:kern w:val="0"/>
                <w:szCs w:val="21"/>
                <w:lang w:bidi="ar"/>
              </w:rPr>
            </w:pPr>
            <w:r>
              <w:rPr>
                <w:rFonts w:eastAsia="仿宋"/>
                <w:szCs w:val="21"/>
                <w:lang w:bidi="ar"/>
              </w:rPr>
              <w:t>新教师岗前综合能力提升培训</w:t>
            </w:r>
          </w:p>
        </w:tc>
        <w:tc>
          <w:tcPr>
            <w:tcW w:w="2081" w:type="dxa"/>
            <w:noWrap w:val="0"/>
            <w:vAlign w:val="center"/>
          </w:tcPr>
          <w:p>
            <w:pPr>
              <w:widowControl/>
              <w:jc w:val="center"/>
              <w:textAlignment w:val="center"/>
              <w:rPr>
                <w:rFonts w:eastAsia="仿宋"/>
                <w:kern w:val="0"/>
                <w:szCs w:val="21"/>
                <w:lang w:bidi="ar"/>
              </w:rPr>
            </w:pPr>
            <w:r>
              <w:rPr>
                <w:rFonts w:eastAsia="仿宋"/>
                <w:szCs w:val="21"/>
                <w:lang w:bidi="ar"/>
              </w:rPr>
              <w:t>综合类</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江苏省高等职业教育教师培训中心</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李冰清</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50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3天</w:t>
            </w:r>
          </w:p>
          <w:p>
            <w:pPr>
              <w:widowControl/>
              <w:jc w:val="center"/>
              <w:textAlignment w:val="center"/>
              <w:rPr>
                <w:rFonts w:eastAsia="仿宋"/>
                <w:kern w:val="0"/>
                <w:szCs w:val="21"/>
                <w:lang w:bidi="ar"/>
              </w:rPr>
            </w:pPr>
            <w:r>
              <w:rPr>
                <w:rFonts w:eastAsia="仿宋"/>
                <w:kern w:val="0"/>
                <w:szCs w:val="21"/>
                <w:lang w:bidi="ar"/>
              </w:rPr>
              <w:t>（24学时）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831" w:hRule="atLeast"/>
          <w:jc w:val="center"/>
        </w:trPr>
        <w:tc>
          <w:tcPr>
            <w:tcW w:w="1166" w:type="dxa"/>
            <w:noWrap w:val="0"/>
            <w:vAlign w:val="center"/>
          </w:tcPr>
          <w:p>
            <w:pPr>
              <w:widowControl/>
              <w:jc w:val="center"/>
              <w:textAlignment w:val="center"/>
              <w:rPr>
                <w:rFonts w:eastAsia="仿宋"/>
                <w:kern w:val="0"/>
                <w:szCs w:val="21"/>
                <w:lang w:bidi="ar"/>
              </w:rPr>
            </w:pPr>
            <w:r>
              <w:rPr>
                <w:rFonts w:eastAsia="仿宋"/>
                <w:kern w:val="0"/>
                <w:szCs w:val="21"/>
                <w:lang w:bidi="ar"/>
              </w:rPr>
              <w:t>2020G50</w:t>
            </w:r>
          </w:p>
        </w:tc>
        <w:tc>
          <w:tcPr>
            <w:tcW w:w="3015" w:type="dxa"/>
            <w:noWrap w:val="0"/>
            <w:vAlign w:val="center"/>
          </w:tcPr>
          <w:p>
            <w:pPr>
              <w:widowControl/>
              <w:jc w:val="center"/>
              <w:textAlignment w:val="center"/>
              <w:rPr>
                <w:rFonts w:eastAsia="仿宋"/>
                <w:kern w:val="0"/>
                <w:szCs w:val="21"/>
                <w:lang w:bidi="ar"/>
              </w:rPr>
            </w:pPr>
            <w:r>
              <w:rPr>
                <w:rFonts w:eastAsia="仿宋"/>
                <w:kern w:val="0"/>
                <w:szCs w:val="21"/>
                <w:lang w:bidi="ar"/>
              </w:rPr>
              <w:t>基地负责人和项目负责人培训</w:t>
            </w:r>
          </w:p>
        </w:tc>
        <w:tc>
          <w:tcPr>
            <w:tcW w:w="1969" w:type="dxa"/>
            <w:noWrap w:val="0"/>
            <w:vAlign w:val="center"/>
          </w:tcPr>
          <w:p>
            <w:pPr>
              <w:widowControl/>
              <w:jc w:val="center"/>
              <w:textAlignment w:val="center"/>
              <w:rPr>
                <w:rFonts w:eastAsia="仿宋"/>
                <w:kern w:val="0"/>
                <w:szCs w:val="21"/>
                <w:lang w:bidi="ar"/>
              </w:rPr>
            </w:pPr>
            <w:r>
              <w:rPr>
                <w:rFonts w:eastAsia="仿宋"/>
                <w:kern w:val="0"/>
                <w:szCs w:val="21"/>
                <w:lang w:bidi="ar"/>
              </w:rPr>
              <w:t>骨干培训专家团队建设</w:t>
            </w:r>
          </w:p>
        </w:tc>
        <w:tc>
          <w:tcPr>
            <w:tcW w:w="2081" w:type="dxa"/>
            <w:noWrap w:val="0"/>
            <w:vAlign w:val="center"/>
          </w:tcPr>
          <w:p>
            <w:pPr>
              <w:widowControl/>
              <w:jc w:val="center"/>
              <w:textAlignment w:val="center"/>
              <w:rPr>
                <w:rFonts w:eastAsia="仿宋"/>
                <w:kern w:val="0"/>
                <w:szCs w:val="21"/>
                <w:lang w:bidi="ar"/>
              </w:rPr>
            </w:pPr>
            <w:r>
              <w:rPr>
                <w:rFonts w:eastAsia="仿宋"/>
                <w:kern w:val="0"/>
                <w:szCs w:val="21"/>
                <w:lang w:bidi="ar"/>
              </w:rPr>
              <w:t>基地工作主要负责人和项目负责人</w:t>
            </w:r>
          </w:p>
        </w:tc>
        <w:tc>
          <w:tcPr>
            <w:tcW w:w="2175" w:type="dxa"/>
            <w:noWrap w:val="0"/>
            <w:vAlign w:val="center"/>
          </w:tcPr>
          <w:p>
            <w:pPr>
              <w:widowControl/>
              <w:jc w:val="center"/>
              <w:textAlignment w:val="center"/>
              <w:rPr>
                <w:rFonts w:eastAsia="仿宋"/>
                <w:kern w:val="0"/>
                <w:szCs w:val="21"/>
                <w:lang w:bidi="ar"/>
              </w:rPr>
            </w:pPr>
            <w:r>
              <w:rPr>
                <w:rFonts w:eastAsia="仿宋"/>
                <w:kern w:val="0"/>
                <w:szCs w:val="21"/>
                <w:lang w:bidi="ar"/>
              </w:rPr>
              <w:t>江苏省高等职业教育教师培训中心</w:t>
            </w:r>
          </w:p>
        </w:tc>
        <w:tc>
          <w:tcPr>
            <w:tcW w:w="1485" w:type="dxa"/>
            <w:noWrap w:val="0"/>
            <w:vAlign w:val="center"/>
          </w:tcPr>
          <w:p>
            <w:pPr>
              <w:widowControl/>
              <w:jc w:val="center"/>
              <w:textAlignment w:val="center"/>
              <w:rPr>
                <w:rFonts w:eastAsia="仿宋"/>
                <w:kern w:val="0"/>
                <w:szCs w:val="21"/>
                <w:lang w:bidi="ar"/>
              </w:rPr>
            </w:pPr>
            <w:r>
              <w:rPr>
                <w:rFonts w:eastAsia="仿宋"/>
                <w:kern w:val="0"/>
                <w:szCs w:val="21"/>
                <w:lang w:bidi="ar"/>
              </w:rPr>
              <w:t>王云霞</w:t>
            </w:r>
          </w:p>
        </w:tc>
        <w:tc>
          <w:tcPr>
            <w:tcW w:w="679" w:type="dxa"/>
            <w:noWrap w:val="0"/>
            <w:vAlign w:val="center"/>
          </w:tcPr>
          <w:p>
            <w:pPr>
              <w:widowControl/>
              <w:jc w:val="center"/>
              <w:textAlignment w:val="center"/>
              <w:rPr>
                <w:rFonts w:eastAsia="仿宋"/>
                <w:kern w:val="0"/>
                <w:szCs w:val="21"/>
                <w:lang w:bidi="ar"/>
              </w:rPr>
            </w:pPr>
            <w:r>
              <w:rPr>
                <w:rFonts w:eastAsia="仿宋"/>
                <w:kern w:val="0"/>
                <w:szCs w:val="21"/>
                <w:lang w:bidi="ar"/>
              </w:rPr>
              <w:t>120</w:t>
            </w:r>
          </w:p>
        </w:tc>
        <w:tc>
          <w:tcPr>
            <w:tcW w:w="1325" w:type="dxa"/>
            <w:noWrap w:val="0"/>
            <w:vAlign w:val="center"/>
          </w:tcPr>
          <w:p>
            <w:pPr>
              <w:widowControl/>
              <w:jc w:val="center"/>
              <w:textAlignment w:val="center"/>
              <w:rPr>
                <w:rFonts w:eastAsia="仿宋"/>
                <w:kern w:val="0"/>
                <w:szCs w:val="21"/>
                <w:lang w:bidi="ar"/>
              </w:rPr>
            </w:pPr>
            <w:r>
              <w:rPr>
                <w:rFonts w:eastAsia="仿宋"/>
                <w:kern w:val="0"/>
                <w:szCs w:val="21"/>
                <w:lang w:bidi="ar"/>
              </w:rPr>
              <w:t>2周          （80学时）</w:t>
            </w:r>
          </w:p>
        </w:tc>
      </w:tr>
    </w:tbl>
    <w:p>
      <w:pPr>
        <w:spacing w:before="160" w:beforeLines="50"/>
        <w:rPr>
          <w:rFonts w:eastAsia="楷体"/>
          <w:b/>
          <w:sz w:val="28"/>
          <w:szCs w:val="40"/>
        </w:rPr>
        <w:sectPr>
          <w:headerReference r:id="rId3" w:type="default"/>
          <w:footerReference r:id="rId4" w:type="default"/>
          <w:pgSz w:w="16838" w:h="11906" w:orient="landscape"/>
          <w:pgMar w:top="1134" w:right="1134" w:bottom="1134" w:left="1134" w:header="850" w:footer="992" w:gutter="0"/>
          <w:cols w:space="720" w:num="1"/>
          <w:docGrid w:type="lines" w:linePitch="321" w:charSpace="0"/>
        </w:sectPr>
      </w:pPr>
      <w:r>
        <w:rPr>
          <w:rFonts w:eastAsia="楷体"/>
          <w:b/>
          <w:sz w:val="28"/>
          <w:szCs w:val="40"/>
        </w:rPr>
        <w:t>注:开班时间以承担培训单位正式通知为准。</w:t>
      </w:r>
    </w:p>
    <w:p>
      <w:pPr>
        <w:rPr>
          <w:rFonts w:eastAsia="黑体"/>
          <w:sz w:val="32"/>
          <w:szCs w:val="32"/>
        </w:rPr>
      </w:pPr>
      <w:r>
        <w:rPr>
          <w:rFonts w:eastAsia="黑体"/>
          <w:sz w:val="32"/>
          <w:szCs w:val="32"/>
        </w:rPr>
        <w:t>附件2</w:t>
      </w:r>
    </w:p>
    <w:p>
      <w:pPr>
        <w:jc w:val="center"/>
        <w:rPr>
          <w:rFonts w:eastAsia="华文中宋"/>
          <w:b/>
          <w:sz w:val="32"/>
          <w:szCs w:val="32"/>
        </w:rPr>
      </w:pPr>
      <w:r>
        <w:rPr>
          <w:rFonts w:eastAsia="方正小标宋简体"/>
          <w:b/>
          <w:sz w:val="32"/>
          <w:szCs w:val="32"/>
        </w:rPr>
        <w:t>2020年江苏省高职院校教师省级培训项目</w:t>
      </w:r>
    </w:p>
    <w:tbl>
      <w:tblPr>
        <w:tblStyle w:val="4"/>
        <w:tblW w:w="4753" w:type="pct"/>
        <w:tblInd w:w="0" w:type="dxa"/>
        <w:tblLayout w:type="autofit"/>
        <w:tblCellMar>
          <w:top w:w="15" w:type="dxa"/>
          <w:left w:w="15" w:type="dxa"/>
          <w:bottom w:w="15" w:type="dxa"/>
          <w:right w:w="15" w:type="dxa"/>
        </w:tblCellMar>
      </w:tblPr>
      <w:tblGrid>
        <w:gridCol w:w="1176"/>
        <w:gridCol w:w="3556"/>
        <w:gridCol w:w="1560"/>
        <w:gridCol w:w="1706"/>
        <w:gridCol w:w="2316"/>
        <w:gridCol w:w="1027"/>
        <w:gridCol w:w="793"/>
        <w:gridCol w:w="1163"/>
      </w:tblGrid>
      <w:tr>
        <w:tblPrEx>
          <w:tblCellMar>
            <w:top w:w="15" w:type="dxa"/>
            <w:left w:w="15" w:type="dxa"/>
            <w:bottom w:w="15" w:type="dxa"/>
            <w:right w:w="15" w:type="dxa"/>
          </w:tblCellMar>
        </w:tblPrEx>
        <w:trPr>
          <w:trHeight w:val="624" w:hRule="exact"/>
          <w:tblHeader/>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rPr>
            </w:pPr>
            <w:r>
              <w:rPr>
                <w:rFonts w:eastAsia="方正小标宋简体"/>
                <w:kern w:val="0"/>
                <w:szCs w:val="21"/>
                <w:lang w:bidi="ar"/>
              </w:rPr>
              <w:t>项目代码</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rPr>
            </w:pPr>
            <w:r>
              <w:rPr>
                <w:rFonts w:eastAsia="方正小标宋简体"/>
                <w:kern w:val="0"/>
                <w:szCs w:val="21"/>
                <w:lang w:bidi="ar"/>
              </w:rPr>
              <w:t>项目名称（主题）</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rPr>
            </w:pPr>
            <w:r>
              <w:rPr>
                <w:rFonts w:eastAsia="方正小标宋简体"/>
                <w:kern w:val="0"/>
                <w:szCs w:val="21"/>
                <w:lang w:bidi="ar"/>
              </w:rPr>
              <w:t>项目类别</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rPr>
            </w:pPr>
            <w:r>
              <w:rPr>
                <w:rFonts w:eastAsia="方正小标宋简体"/>
                <w:kern w:val="0"/>
                <w:szCs w:val="21"/>
                <w:lang w:bidi="ar"/>
              </w:rPr>
              <w:t>培训专业（方向）</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rPr>
            </w:pPr>
            <w:r>
              <w:rPr>
                <w:rFonts w:eastAsia="方正小标宋简体"/>
                <w:kern w:val="0"/>
                <w:szCs w:val="21"/>
                <w:lang w:bidi="ar"/>
              </w:rPr>
              <w:t>组织机构</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rPr>
            </w:pPr>
            <w:r>
              <w:rPr>
                <w:rFonts w:eastAsia="方正小标宋简体"/>
                <w:kern w:val="0"/>
                <w:szCs w:val="21"/>
                <w:lang w:bidi="ar"/>
              </w:rPr>
              <w:t>项目负责人</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lang w:bidi="ar"/>
              </w:rPr>
            </w:pPr>
            <w:r>
              <w:rPr>
                <w:rFonts w:eastAsia="方正小标宋简体"/>
                <w:kern w:val="0"/>
                <w:szCs w:val="21"/>
                <w:lang w:bidi="ar"/>
              </w:rPr>
              <w:t>计划</w:t>
            </w:r>
          </w:p>
          <w:p>
            <w:pPr>
              <w:widowControl/>
              <w:spacing w:line="240" w:lineRule="exact"/>
              <w:jc w:val="center"/>
              <w:textAlignment w:val="center"/>
              <w:rPr>
                <w:rFonts w:eastAsia="方正小标宋简体"/>
                <w:kern w:val="0"/>
                <w:szCs w:val="21"/>
              </w:rPr>
            </w:pPr>
            <w:r>
              <w:rPr>
                <w:rFonts w:eastAsia="方正小标宋简体"/>
                <w:kern w:val="0"/>
                <w:szCs w:val="21"/>
                <w:lang w:bidi="ar"/>
              </w:rPr>
              <w:t>人数</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小标宋简体"/>
                <w:kern w:val="0"/>
                <w:szCs w:val="21"/>
                <w:lang w:bidi="ar"/>
              </w:rPr>
            </w:pPr>
            <w:r>
              <w:rPr>
                <w:rFonts w:eastAsia="方正小标宋简体"/>
                <w:kern w:val="0"/>
                <w:szCs w:val="21"/>
                <w:lang w:bidi="ar"/>
              </w:rPr>
              <w:t>培训时长</w:t>
            </w:r>
          </w:p>
          <w:p>
            <w:pPr>
              <w:widowControl/>
              <w:spacing w:line="240" w:lineRule="exact"/>
              <w:jc w:val="center"/>
              <w:textAlignment w:val="center"/>
              <w:rPr>
                <w:rFonts w:eastAsia="方正小标宋简体"/>
                <w:kern w:val="0"/>
                <w:szCs w:val="21"/>
                <w:lang w:bidi="ar"/>
              </w:rPr>
            </w:pPr>
            <w:r>
              <w:rPr>
                <w:rFonts w:eastAsia="方正小标宋简体"/>
                <w:kern w:val="0"/>
                <w:szCs w:val="21"/>
                <w:lang w:bidi="ar"/>
              </w:rPr>
              <w:t>（学时）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数字时尚与非遗延展设计研究背景下艺术设计基础教学方法研究</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艺术设计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江苏工程职业技术学院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任健</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视觉传播设计与制作</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视觉传播设计与制作</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南京艺术学院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李大伟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数字媒体艺术设计-电影视听语言融入混合式微课创新与制作</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数字媒体艺术设计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臧勇</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环境艺术设计教学组织与核心课程实操</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环境艺术设计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左俊杰</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2020S05</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会计专业骨干教师教学能力提升培训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会计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南京财经大学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贺建刚</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2020S06</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“大智移云物”背景下高职院校财务管理专业教师实践认知与职业发展能力提升培训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财务管理</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张忠寿</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移动互联背景下市场营销专业骨干教师创新教学能力提升培训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市场营销</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南京财经大学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张敏</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物联网应用技术专业骨干教师教学改革创新与实践</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物联网应用技术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无锡职业技术学院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周陆飞</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2020S09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基于ICT行业的电子信息工程新技术培训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sz w:val="20"/>
                <w:szCs w:val="20"/>
              </w:rPr>
            </w:pPr>
            <w:r>
              <w:rPr>
                <w:rFonts w:eastAsia="仿宋"/>
                <w:kern w:val="0"/>
                <w:sz w:val="20"/>
                <w:szCs w:val="20"/>
              </w:rPr>
              <w:t>电子信息工程技术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崔渊</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移动互联网关键技术综合应用</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计算机应用技术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朱正伟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大数据与人工智能技术及应用</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云计算技术与应用</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徐明华</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软件系统架构、应用及策略分析</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软件技术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南京工业大学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赵春雷</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计算机网络技术</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计算机网络技术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 xml:space="preserve">闵海强 </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学前教育专业教学能力与人才培养质量提升</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学前教育</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徐州幼儿师范高等专科学校</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胡雪芬</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2020S15</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英语教育专业教师教学能力提升培训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英语教育</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苏州大学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李季</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2020S16</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文化浸润的高职数学课堂建构</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数学教育</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凌智</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江苏省高职院校语文教师教材文本解读能力与课堂教学能力提升培训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语文教育</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李怀军</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高职院校体育骨干教师运动训练能力提升培训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运动训练</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陈爱国</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2020S19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混合式外语教学与教师科研能力提升</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应用英语</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王金铨</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酒店管理专业类教师教学能力提升培训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酒店管理</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侯兵</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20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休闲农业专业类教师教学能力提升培训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旅游管理</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江苏农牧科技职业学院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肖文华</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基于装配化施工的教学能力提升培训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建筑工程技术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江苏建筑职业技术学院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程强强</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工业机器人技术能力提升培训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工业机器人技术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苏州大学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邵辉</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电气自动化技术专业智能制造升级下的双师素能提升</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电气自动化</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无锡职业技术学院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黄麟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2020S25</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工业机器人在自动线中的应用</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机电一体化</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徐鸿翔</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2020S26</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机械制造与自动化（先进制造技术前沿及应用实践）</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机械制造与自动化</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 xml:space="preserve"> 刘会霞</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基于创新案例的机械设计与制造专业技能提升与教学能力培养</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机械设计与制造</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常州机电职业技术学院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蔡福海</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电商类专业群构建与人才培养提升培训*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电子商务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常州信息职业技术学院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宋卫</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2020S29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室内艺术设计专业类骨干教师教学能力提升培训*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室内艺术设计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江苏省室内装饰协会</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徐敏</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思想政治教育专业类骨干教师教学能力提升培训*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专业类教师教学能力提升培训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思想政治教育</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南京师范大学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张振</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职业教育研究方法教师基本素养培训*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教师基本</w:t>
            </w:r>
          </w:p>
          <w:p>
            <w:pPr>
              <w:widowControl/>
              <w:jc w:val="center"/>
              <w:textAlignment w:val="center"/>
              <w:rPr>
                <w:rFonts w:eastAsia="仿宋"/>
                <w:sz w:val="20"/>
                <w:szCs w:val="20"/>
              </w:rPr>
            </w:pPr>
            <w:r>
              <w:rPr>
                <w:rFonts w:eastAsia="仿宋"/>
                <w:kern w:val="0"/>
                <w:sz w:val="20"/>
                <w:szCs w:val="20"/>
                <w:lang w:bidi="ar"/>
              </w:rPr>
              <w:t>素养培训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职业教育研究方法</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庄西真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高职院校教师科研开展及团队建设</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教师基本</w:t>
            </w:r>
          </w:p>
          <w:p>
            <w:pPr>
              <w:widowControl/>
              <w:jc w:val="center"/>
              <w:textAlignment w:val="center"/>
              <w:rPr>
                <w:rFonts w:eastAsia="仿宋"/>
                <w:sz w:val="20"/>
                <w:szCs w:val="20"/>
              </w:rPr>
            </w:pPr>
            <w:r>
              <w:rPr>
                <w:rFonts w:eastAsia="仿宋"/>
                <w:kern w:val="0"/>
                <w:sz w:val="20"/>
                <w:szCs w:val="20"/>
                <w:lang w:bidi="ar"/>
              </w:rPr>
              <w:t>素养培训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理工类科研方法</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南京工业大学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赵春雷</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高职教师人文社科类科研方法研修班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教师基本</w:t>
            </w:r>
          </w:p>
          <w:p>
            <w:pPr>
              <w:widowControl/>
              <w:jc w:val="center"/>
              <w:textAlignment w:val="center"/>
              <w:rPr>
                <w:rFonts w:eastAsia="仿宋"/>
                <w:sz w:val="20"/>
                <w:szCs w:val="20"/>
              </w:rPr>
            </w:pPr>
            <w:r>
              <w:rPr>
                <w:rFonts w:eastAsia="仿宋"/>
                <w:kern w:val="0"/>
                <w:sz w:val="20"/>
                <w:szCs w:val="20"/>
                <w:lang w:bidi="ar"/>
              </w:rPr>
              <w:t>素养培训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人文社科类科研方法</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南京师范大学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张振</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2020S35</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精品在线开放课程建设与微课制作</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教师基本</w:t>
            </w:r>
          </w:p>
          <w:p>
            <w:pPr>
              <w:widowControl/>
              <w:jc w:val="center"/>
              <w:textAlignment w:val="center"/>
              <w:rPr>
                <w:rFonts w:eastAsia="仿宋"/>
                <w:sz w:val="20"/>
                <w:szCs w:val="20"/>
              </w:rPr>
            </w:pPr>
            <w:r>
              <w:rPr>
                <w:rFonts w:eastAsia="仿宋"/>
                <w:kern w:val="0"/>
                <w:sz w:val="20"/>
                <w:szCs w:val="20"/>
                <w:lang w:bidi="ar"/>
              </w:rPr>
              <w:t>素养培训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微课制作</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江苏电子信息职业学院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刘万辉</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2020S36</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信息化教学培训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教师基本</w:t>
            </w:r>
          </w:p>
          <w:p>
            <w:pPr>
              <w:widowControl/>
              <w:jc w:val="center"/>
              <w:textAlignment w:val="center"/>
              <w:rPr>
                <w:rFonts w:eastAsia="仿宋"/>
                <w:sz w:val="20"/>
                <w:szCs w:val="20"/>
              </w:rPr>
            </w:pPr>
            <w:r>
              <w:rPr>
                <w:rFonts w:eastAsia="仿宋"/>
                <w:kern w:val="0"/>
                <w:sz w:val="20"/>
                <w:szCs w:val="20"/>
                <w:lang w:bidi="ar"/>
              </w:rPr>
              <w:t>素养培训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信息化教学</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南京工业职业技术大学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胡光永</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现代学徒制高职教育热点专项培训</w:t>
            </w:r>
            <w:r>
              <w:rPr>
                <w:rFonts w:eastAsia="仿宋"/>
                <w:kern w:val="0"/>
                <w:sz w:val="20"/>
                <w:szCs w:val="20"/>
              </w:rPr>
              <w:t>*</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高职教育热点专项培训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现代学徒制</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苏州工业园区职业技术学院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杨瑛杰</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智慧校园建设负责人管理能力提升高级研修</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高职教育热点专项培训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智慧校园</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常熟理工学院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陆雪良</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2020S39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高职院校产学研协同创新平台构建及运转培训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高职教育热点专项培训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产学研协同创新</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南京工业大学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赵春雷</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2020S40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职业教育教学资源开发与应用</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高职教育热点专项培训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职业教育教学资源开发与应用</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扬州工业职业技术学院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康小孟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2020S41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职业教育行动导向教学法</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国际合作职业教育专题培训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职业教育行动导向教学法</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常州科教城现代工业中心</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r>
              <w:rPr>
                <w:rFonts w:eastAsia="仿宋"/>
                <w:sz w:val="20"/>
                <w:szCs w:val="20"/>
              </w:rPr>
              <w:t>张立群</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2020S42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德国双元制本土化系统方案设计与实施</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国际合作职业教育专题培训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德国双元制</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苏州健雄职业技术学院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刘红月</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2020S43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人工智能理论与实践课程培训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国际合作职业教育专题培训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人工智能</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镇江中澳人工智能研究院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尤少迪</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2020S44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高职院校</w:t>
            </w:r>
            <w:r>
              <w:rPr>
                <w:rFonts w:eastAsia="仿宋"/>
                <w:sz w:val="20"/>
                <w:szCs w:val="20"/>
              </w:rPr>
              <w:t>人事处长系列培训（培训工作专题）</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管理者专项培训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人事处长</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江苏省高等职业教育教师培训中心</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省高职师培中心</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120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2020S45</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高职院校人事处长培训班暨对接1+X证书制度的教师队伍建设培训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管理者专项培训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人事处长</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江苏省高等教育学会</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吴立保</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 xml:space="preserve">90 </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2020S46</w:t>
            </w:r>
          </w:p>
        </w:tc>
        <w:tc>
          <w:tcPr>
            <w:tcW w:w="1336" w:type="pct"/>
            <w:tcBorders>
              <w:top w:val="single" w:color="000000" w:sz="4" w:space="0"/>
              <w:left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江苏省高职院校师资科长培训</w:t>
            </w:r>
          </w:p>
        </w:tc>
        <w:tc>
          <w:tcPr>
            <w:tcW w:w="586" w:type="pct"/>
            <w:tcBorders>
              <w:top w:val="single" w:color="000000" w:sz="4" w:space="0"/>
              <w:left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管理者专项培训</w:t>
            </w:r>
          </w:p>
        </w:tc>
        <w:tc>
          <w:tcPr>
            <w:tcW w:w="641" w:type="pct"/>
            <w:tcBorders>
              <w:top w:val="single" w:color="000000" w:sz="4" w:space="0"/>
              <w:left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师资科长</w:t>
            </w:r>
          </w:p>
        </w:tc>
        <w:tc>
          <w:tcPr>
            <w:tcW w:w="870" w:type="pct"/>
            <w:tcBorders>
              <w:top w:val="single" w:color="000000" w:sz="4" w:space="0"/>
              <w:left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江苏农林职业技术学院</w:t>
            </w:r>
          </w:p>
        </w:tc>
        <w:tc>
          <w:tcPr>
            <w:tcW w:w="386" w:type="pct"/>
            <w:tcBorders>
              <w:top w:val="single" w:color="000000" w:sz="4" w:space="0"/>
              <w:left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梁凯</w:t>
            </w:r>
          </w:p>
        </w:tc>
        <w:tc>
          <w:tcPr>
            <w:tcW w:w="298" w:type="pct"/>
            <w:tcBorders>
              <w:top w:val="single" w:color="000000" w:sz="4" w:space="0"/>
              <w:left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 xml:space="preserve">90 </w:t>
            </w:r>
          </w:p>
        </w:tc>
        <w:tc>
          <w:tcPr>
            <w:tcW w:w="437" w:type="pct"/>
            <w:tcBorders>
              <w:top w:val="single" w:color="000000" w:sz="4" w:space="0"/>
              <w:left w:val="single" w:color="000000"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2020S47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1+X证书制度下高职院校系主任能力提升培训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管理者专项培训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系主任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苏州经贸职业技术学院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r>
              <w:rPr>
                <w:rFonts w:eastAsia="仿宋"/>
                <w:sz w:val="20"/>
                <w:szCs w:val="20"/>
              </w:rPr>
              <w:t>吴雪莲</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 xml:space="preserve">90 </w:t>
            </w:r>
          </w:p>
        </w:tc>
        <w:tc>
          <w:tcPr>
            <w:tcW w:w="437"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2020S48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高职院校系主任培训（教学创新团队建设专题）</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管理者专项培训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系主任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常州工程职业技术学院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李树白</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 xml:space="preserve">90 </w:t>
            </w:r>
          </w:p>
        </w:tc>
        <w:tc>
          <w:tcPr>
            <w:tcW w:w="437"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5天</w:t>
            </w:r>
          </w:p>
          <w:p>
            <w:pPr>
              <w:widowControl/>
              <w:jc w:val="center"/>
              <w:textAlignment w:val="center"/>
              <w:rPr>
                <w:rFonts w:eastAsia="仿宋"/>
                <w:kern w:val="0"/>
                <w:sz w:val="20"/>
                <w:szCs w:val="20"/>
                <w:lang w:bidi="ar"/>
              </w:rPr>
            </w:pPr>
            <w:r>
              <w:rPr>
                <w:rFonts w:eastAsia="仿宋"/>
                <w:kern w:val="0"/>
                <w:sz w:val="20"/>
                <w:szCs w:val="20"/>
                <w:lang w:bidi="ar"/>
              </w:rPr>
              <w:t>（40学时）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2020S49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建筑装饰技术应用赛项指导教师培训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建筑装饰技术应用</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江苏建筑职业技术学院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陈志东</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数控加工综合应用技术</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数控加工综合应用技术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苏州工业职业技术学院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石皋莲</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制造单元智能化改造和集成技术大赛教练培训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制造单元智能化改造与集成技术</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徐州工业职业技术学院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吉智</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现代电气控制系统安装与调试</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现代电气控制系统安装与调试</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南京工业职业技术大学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杨战民</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工业机器人应用编程</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工业机器人技术与应用</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常州机电职业技术学院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蒋庆斌</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服装设计与工艺赛项教练能力提升</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服装设计与工艺</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江苏工程职业技术学院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邢颖</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2020S55</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新能源汽车技术服务</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新能源汽车技术服务</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南京工业职业技术大学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周昱英</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2020S56</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虚拟现实(VR)设计与制作</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虚拟现实（VR）设计与制作</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南京信息职业技术学院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徐绕山</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软件测试赛项技术培训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软件测试</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常州信息职业技术学院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 xml:space="preserve">张卫东 </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高职大数据技术与应用赛项教练培训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大数据技术与应用</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无锡职业技术学院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周陆飞</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2020S59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rPr>
              <w:t>移动互联网应用软件赛项技术培训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移动互联网应用软件开发</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常州信息职业技术学院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张卫东</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2020S60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全国职业院校技能大赛智慧物流赛项教练培训项目</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全国职业院校技能大赛教练培训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智慧物流作业方案设计与实施</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江苏经贸职业技术学院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吴洪贵</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35</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五年制高职机电类骨干教师培训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机电类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江苏联合职业技术学院无锡机电分院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邵泽强</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40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五年制高职计算机类骨干教师培训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计算机类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江苏联合职业技术学院南京工程分院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潘汝良</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40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五年制高职数学类骨干教师培训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数学类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江苏联合职业技术学院宿迁经贸分院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刘宗宝</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40</w:t>
            </w:r>
          </w:p>
        </w:tc>
        <w:tc>
          <w:tcPr>
            <w:tcW w:w="437"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712"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五年制高职英语类骨干教师培训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英语类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 xml:space="preserve">江苏联合职业技术学院苏州旅游与财经分院   </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臧其林</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40</w:t>
            </w:r>
          </w:p>
        </w:tc>
        <w:tc>
          <w:tcPr>
            <w:tcW w:w="437" w:type="pct"/>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710"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2020S65</w:t>
            </w:r>
          </w:p>
        </w:tc>
        <w:tc>
          <w:tcPr>
            <w:tcW w:w="1336" w:type="pct"/>
            <w:tcBorders>
              <w:left w:val="single" w:color="000000" w:sz="4" w:space="0"/>
              <w:bottom w:val="single" w:color="000000" w:sz="4" w:space="0"/>
              <w:right w:val="single" w:color="000000" w:sz="4" w:space="0"/>
            </w:tcBorders>
            <w:noWrap w:val="0"/>
            <w:vAlign w:val="center"/>
          </w:tcPr>
          <w:p>
            <w:pPr>
              <w:widowControl/>
              <w:jc w:val="center"/>
              <w:rPr>
                <w:rFonts w:eastAsia="仿宋"/>
                <w:kern w:val="0"/>
                <w:sz w:val="20"/>
                <w:szCs w:val="20"/>
              </w:rPr>
            </w:pPr>
            <w:r>
              <w:rPr>
                <w:rFonts w:eastAsia="仿宋"/>
                <w:kern w:val="0"/>
                <w:sz w:val="20"/>
                <w:szCs w:val="20"/>
              </w:rPr>
              <w:t>五年制高职建筑类骨干教师培训</w:t>
            </w:r>
          </w:p>
        </w:tc>
        <w:tc>
          <w:tcPr>
            <w:tcW w:w="586" w:type="pct"/>
            <w:tcBorders>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建筑类</w:t>
            </w:r>
          </w:p>
        </w:tc>
        <w:tc>
          <w:tcPr>
            <w:tcW w:w="870" w:type="pct"/>
            <w:tcBorders>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江苏联合职业技术学院扬州分院</w:t>
            </w:r>
          </w:p>
        </w:tc>
        <w:tc>
          <w:tcPr>
            <w:tcW w:w="386" w:type="pct"/>
            <w:tcBorders>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李春</w:t>
            </w:r>
          </w:p>
        </w:tc>
        <w:tc>
          <w:tcPr>
            <w:tcW w:w="298" w:type="pct"/>
            <w:tcBorders>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40</w:t>
            </w:r>
          </w:p>
        </w:tc>
        <w:tc>
          <w:tcPr>
            <w:tcW w:w="437" w:type="pct"/>
            <w:tcBorders>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11天</w:t>
            </w:r>
          </w:p>
          <w:p>
            <w:pPr>
              <w:widowControl/>
              <w:jc w:val="center"/>
              <w:textAlignment w:val="center"/>
              <w:rPr>
                <w:rFonts w:eastAsia="仿宋"/>
                <w:kern w:val="0"/>
                <w:sz w:val="20"/>
                <w:szCs w:val="20"/>
                <w:lang w:bidi="ar"/>
              </w:rPr>
            </w:pPr>
            <w:r>
              <w:rPr>
                <w:rFonts w:eastAsia="仿宋"/>
                <w:kern w:val="0"/>
                <w:sz w:val="20"/>
                <w:szCs w:val="20"/>
                <w:lang w:bidi="ar"/>
              </w:rPr>
              <w:t>（80学时）</w:t>
            </w:r>
          </w:p>
        </w:tc>
      </w:tr>
      <w:tr>
        <w:tblPrEx>
          <w:tblCellMar>
            <w:top w:w="15" w:type="dxa"/>
            <w:left w:w="15" w:type="dxa"/>
            <w:bottom w:w="15" w:type="dxa"/>
            <w:right w:w="15" w:type="dxa"/>
          </w:tblCellMar>
        </w:tblPrEx>
        <w:trPr>
          <w:trHeight w:val="721"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2020S66</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体育管理类教师能力提升培训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体育管理类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南京体育学院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李勇勤</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706" w:hRule="atLeas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2020S67</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食品安全与传染病防控培训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公共卫生类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南京医科大学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王建明</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90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682" w:hRule="atLeas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2020S68</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大学生就业指导师资培训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综合类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江苏省高校招生就业指导服务中心</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吴晓天</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80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624" w:hRule="atLeas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2020S69</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公共艺术教师能力提升培训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艺术类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南京财经大学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张萌</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30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6天</w:t>
            </w:r>
          </w:p>
          <w:p>
            <w:pPr>
              <w:widowControl/>
              <w:jc w:val="center"/>
              <w:textAlignment w:val="center"/>
              <w:rPr>
                <w:rFonts w:eastAsia="仿宋"/>
                <w:kern w:val="0"/>
                <w:sz w:val="20"/>
                <w:szCs w:val="20"/>
                <w:lang w:bidi="ar"/>
              </w:rPr>
            </w:pPr>
            <w:r>
              <w:rPr>
                <w:rFonts w:eastAsia="仿宋"/>
                <w:kern w:val="0"/>
                <w:sz w:val="20"/>
                <w:szCs w:val="20"/>
                <w:lang w:bidi="ar"/>
              </w:rPr>
              <w:t>（48学时）</w:t>
            </w:r>
          </w:p>
        </w:tc>
      </w:tr>
      <w:tr>
        <w:tblPrEx>
          <w:tblCellMar>
            <w:top w:w="15" w:type="dxa"/>
            <w:left w:w="15" w:type="dxa"/>
            <w:bottom w:w="15" w:type="dxa"/>
            <w:right w:w="15" w:type="dxa"/>
          </w:tblCellMar>
        </w:tblPrEx>
        <w:trPr>
          <w:trHeight w:val="624" w:hRule="atLeas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rPr>
              <w:t>2020S70</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高职院校军事课程师资培训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综合类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南京师范大学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熊鸿生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6天</w:t>
            </w:r>
          </w:p>
          <w:p>
            <w:pPr>
              <w:widowControl/>
              <w:jc w:val="center"/>
              <w:textAlignment w:val="center"/>
              <w:rPr>
                <w:rFonts w:eastAsia="仿宋"/>
                <w:kern w:val="0"/>
                <w:sz w:val="20"/>
                <w:szCs w:val="20"/>
                <w:lang w:bidi="ar"/>
              </w:rPr>
            </w:pPr>
            <w:r>
              <w:rPr>
                <w:rFonts w:eastAsia="仿宋"/>
                <w:kern w:val="0"/>
                <w:sz w:val="20"/>
                <w:szCs w:val="20"/>
                <w:lang w:bidi="ar"/>
              </w:rPr>
              <w:t>（48学时）</w:t>
            </w:r>
          </w:p>
        </w:tc>
      </w:tr>
      <w:tr>
        <w:tblPrEx>
          <w:tblCellMar>
            <w:top w:w="15" w:type="dxa"/>
            <w:left w:w="15" w:type="dxa"/>
            <w:bottom w:w="15" w:type="dxa"/>
            <w:right w:w="15" w:type="dxa"/>
          </w:tblCellMar>
        </w:tblPrEx>
        <w:trPr>
          <w:trHeight w:val="624" w:hRule="atLeas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2020S71</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思政类教师思想道德修养与法律基础专题培训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思政类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盐城师范学院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王成兵</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624" w:hRule="atLeas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2020S72</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思政类教师形势与政策专题培训</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思政类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南京师范大学</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王刚</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50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2020S73</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省社区教育管理人员研修</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综合类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庄西真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160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7天</w:t>
            </w:r>
          </w:p>
          <w:p>
            <w:pPr>
              <w:widowControl/>
              <w:jc w:val="center"/>
              <w:textAlignment w:val="center"/>
              <w:rPr>
                <w:rFonts w:eastAsia="仿宋"/>
                <w:kern w:val="0"/>
                <w:sz w:val="20"/>
                <w:szCs w:val="20"/>
                <w:lang w:bidi="ar"/>
              </w:rPr>
            </w:pPr>
            <w:r>
              <w:rPr>
                <w:rFonts w:eastAsia="仿宋"/>
                <w:kern w:val="0"/>
                <w:sz w:val="20"/>
                <w:szCs w:val="20"/>
                <w:lang w:bidi="ar"/>
              </w:rPr>
              <w:t>（56学时）</w:t>
            </w:r>
          </w:p>
        </w:tc>
      </w:tr>
      <w:tr>
        <w:tblPrEx>
          <w:tblCellMar>
            <w:top w:w="15" w:type="dxa"/>
            <w:left w:w="15" w:type="dxa"/>
            <w:bottom w:w="15" w:type="dxa"/>
            <w:right w:w="15" w:type="dxa"/>
          </w:tblCellMar>
        </w:tblPrEx>
        <w:trPr>
          <w:trHeight w:val="624" w:hRule="exact"/>
        </w:trPr>
        <w:tc>
          <w:tcPr>
            <w:tcW w:w="44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rPr>
              <w:t>2020S74</w:t>
            </w:r>
          </w:p>
        </w:tc>
        <w:tc>
          <w:tcPr>
            <w:tcW w:w="133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2"/>
                <w:szCs w:val="22"/>
              </w:rPr>
            </w:pPr>
            <w:r>
              <w:rPr>
                <w:rFonts w:eastAsia="仿宋"/>
                <w:kern w:val="0"/>
                <w:sz w:val="20"/>
                <w:szCs w:val="20"/>
                <w:lang w:bidi="ar"/>
              </w:rPr>
              <w:t>高职院校教学副院长专题研修班（江苏高职教育质量提升行动计划）</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综合类</w:t>
            </w:r>
          </w:p>
        </w:tc>
        <w:tc>
          <w:tcPr>
            <w:tcW w:w="870"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江苏理工学院</w:t>
            </w:r>
          </w:p>
        </w:tc>
        <w:tc>
          <w:tcPr>
            <w:tcW w:w="38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sz w:val="20"/>
                <w:szCs w:val="20"/>
              </w:rPr>
              <w:t>庄西真</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90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872" w:hRule="exact"/>
        </w:trPr>
        <w:tc>
          <w:tcPr>
            <w:tcW w:w="442"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2020S75</w:t>
            </w:r>
          </w:p>
        </w:tc>
        <w:tc>
          <w:tcPr>
            <w:tcW w:w="133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江苏省高职院校面试考官培训班</w:t>
            </w:r>
          </w:p>
        </w:tc>
        <w:tc>
          <w:tcPr>
            <w:tcW w:w="5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综合类</w:t>
            </w:r>
          </w:p>
        </w:tc>
        <w:tc>
          <w:tcPr>
            <w:tcW w:w="870"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南京医科大学</w:t>
            </w:r>
          </w:p>
        </w:tc>
        <w:tc>
          <w:tcPr>
            <w:tcW w:w="3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孙波</w:t>
            </w:r>
          </w:p>
        </w:tc>
        <w:tc>
          <w:tcPr>
            <w:tcW w:w="298"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60</w:t>
            </w:r>
          </w:p>
        </w:tc>
        <w:tc>
          <w:tcPr>
            <w:tcW w:w="437"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3天</w:t>
            </w:r>
          </w:p>
          <w:p>
            <w:pPr>
              <w:widowControl/>
              <w:jc w:val="center"/>
              <w:textAlignment w:val="center"/>
              <w:rPr>
                <w:rFonts w:eastAsia="仿宋"/>
                <w:kern w:val="0"/>
                <w:sz w:val="20"/>
                <w:szCs w:val="20"/>
                <w:lang w:bidi="ar"/>
              </w:rPr>
            </w:pPr>
            <w:r>
              <w:rPr>
                <w:rFonts w:eastAsia="仿宋"/>
                <w:kern w:val="0"/>
                <w:sz w:val="20"/>
                <w:szCs w:val="20"/>
                <w:lang w:bidi="ar"/>
              </w:rPr>
              <w:t>（24学时）</w:t>
            </w:r>
          </w:p>
        </w:tc>
      </w:tr>
      <w:tr>
        <w:tblPrEx>
          <w:tblCellMar>
            <w:top w:w="15" w:type="dxa"/>
            <w:left w:w="15" w:type="dxa"/>
            <w:bottom w:w="15" w:type="dxa"/>
            <w:right w:w="15" w:type="dxa"/>
          </w:tblCellMar>
        </w:tblPrEx>
        <w:trPr>
          <w:trHeight w:val="872" w:hRule="exact"/>
        </w:trPr>
        <w:tc>
          <w:tcPr>
            <w:tcW w:w="442"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2020S76</w:t>
            </w:r>
          </w:p>
        </w:tc>
        <w:tc>
          <w:tcPr>
            <w:tcW w:w="133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江苏省高职院校人事管理者专题研修班</w:t>
            </w:r>
          </w:p>
        </w:tc>
        <w:tc>
          <w:tcPr>
            <w:tcW w:w="5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其他类教师和管理者培训</w:t>
            </w:r>
          </w:p>
        </w:tc>
        <w:tc>
          <w:tcPr>
            <w:tcW w:w="641"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综合类</w:t>
            </w:r>
          </w:p>
        </w:tc>
        <w:tc>
          <w:tcPr>
            <w:tcW w:w="870"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南京农业大学</w:t>
            </w:r>
          </w:p>
        </w:tc>
        <w:tc>
          <w:tcPr>
            <w:tcW w:w="3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sz w:val="22"/>
                <w:szCs w:val="22"/>
              </w:rPr>
            </w:pPr>
            <w:r>
              <w:rPr>
                <w:rFonts w:eastAsia="仿宋"/>
                <w:sz w:val="20"/>
                <w:szCs w:val="20"/>
              </w:rPr>
              <w:t>包平</w:t>
            </w:r>
          </w:p>
        </w:tc>
        <w:tc>
          <w:tcPr>
            <w:tcW w:w="298"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30</w:t>
            </w:r>
          </w:p>
        </w:tc>
        <w:tc>
          <w:tcPr>
            <w:tcW w:w="437"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2天</w:t>
            </w:r>
          </w:p>
          <w:p>
            <w:pPr>
              <w:widowControl/>
              <w:jc w:val="center"/>
              <w:textAlignment w:val="center"/>
              <w:rPr>
                <w:rFonts w:eastAsia="仿宋"/>
                <w:kern w:val="0"/>
                <w:sz w:val="20"/>
                <w:szCs w:val="20"/>
                <w:lang w:bidi="ar"/>
              </w:rPr>
            </w:pPr>
            <w:r>
              <w:rPr>
                <w:rFonts w:eastAsia="仿宋"/>
                <w:kern w:val="0"/>
                <w:sz w:val="20"/>
                <w:szCs w:val="20"/>
                <w:lang w:bidi="ar"/>
              </w:rPr>
              <w:t>（16学时）</w:t>
            </w:r>
          </w:p>
        </w:tc>
      </w:tr>
      <w:tr>
        <w:tblPrEx>
          <w:tblCellMar>
            <w:top w:w="15" w:type="dxa"/>
            <w:left w:w="15" w:type="dxa"/>
            <w:bottom w:w="15" w:type="dxa"/>
            <w:right w:w="15" w:type="dxa"/>
          </w:tblCellMar>
        </w:tblPrEx>
        <w:trPr>
          <w:trHeight w:val="927" w:hRule="exact"/>
        </w:trPr>
        <w:tc>
          <w:tcPr>
            <w:tcW w:w="442"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2020S77</w:t>
            </w:r>
          </w:p>
        </w:tc>
        <w:tc>
          <w:tcPr>
            <w:tcW w:w="133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中青年骨干教师境外研修英语能力提升培训</w:t>
            </w:r>
          </w:p>
        </w:tc>
        <w:tc>
          <w:tcPr>
            <w:tcW w:w="5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中青年骨干教师境外研修英语能力提升培训</w:t>
            </w:r>
          </w:p>
        </w:tc>
        <w:tc>
          <w:tcPr>
            <w:tcW w:w="641"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综合类</w:t>
            </w:r>
          </w:p>
        </w:tc>
        <w:tc>
          <w:tcPr>
            <w:tcW w:w="870"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南京大学</w:t>
            </w:r>
          </w:p>
        </w:tc>
        <w:tc>
          <w:tcPr>
            <w:tcW w:w="3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贾叙东</w:t>
            </w:r>
          </w:p>
        </w:tc>
        <w:tc>
          <w:tcPr>
            <w:tcW w:w="298"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50</w:t>
            </w:r>
          </w:p>
        </w:tc>
        <w:tc>
          <w:tcPr>
            <w:tcW w:w="437"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1个月</w:t>
            </w:r>
          </w:p>
          <w:p>
            <w:pPr>
              <w:widowControl/>
              <w:jc w:val="center"/>
              <w:textAlignment w:val="center"/>
              <w:rPr>
                <w:rFonts w:eastAsia="仿宋"/>
                <w:kern w:val="0"/>
                <w:sz w:val="20"/>
                <w:szCs w:val="20"/>
                <w:lang w:bidi="ar"/>
              </w:rPr>
            </w:pPr>
            <w:r>
              <w:rPr>
                <w:rFonts w:eastAsia="仿宋"/>
                <w:kern w:val="0"/>
                <w:sz w:val="20"/>
                <w:szCs w:val="20"/>
                <w:lang w:bidi="ar"/>
              </w:rPr>
              <w:t>（160学时）</w:t>
            </w:r>
          </w:p>
        </w:tc>
      </w:tr>
      <w:tr>
        <w:tblPrEx>
          <w:tblCellMar>
            <w:top w:w="15" w:type="dxa"/>
            <w:left w:w="15" w:type="dxa"/>
            <w:bottom w:w="15" w:type="dxa"/>
            <w:right w:w="15" w:type="dxa"/>
          </w:tblCellMar>
        </w:tblPrEx>
        <w:trPr>
          <w:trHeight w:val="1047" w:hRule="exact"/>
        </w:trPr>
        <w:tc>
          <w:tcPr>
            <w:tcW w:w="442"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2020S78</w:t>
            </w:r>
          </w:p>
        </w:tc>
        <w:tc>
          <w:tcPr>
            <w:tcW w:w="133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中青年骨干教师境外研修英语能力提升培训</w:t>
            </w:r>
          </w:p>
        </w:tc>
        <w:tc>
          <w:tcPr>
            <w:tcW w:w="5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中青年骨干教师境外研修英语能力提升培训</w:t>
            </w:r>
          </w:p>
        </w:tc>
        <w:tc>
          <w:tcPr>
            <w:tcW w:w="641"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综合类</w:t>
            </w:r>
          </w:p>
        </w:tc>
        <w:tc>
          <w:tcPr>
            <w:tcW w:w="870"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江苏理工学院</w:t>
            </w:r>
          </w:p>
        </w:tc>
        <w:tc>
          <w:tcPr>
            <w:tcW w:w="3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李世存</w:t>
            </w:r>
          </w:p>
        </w:tc>
        <w:tc>
          <w:tcPr>
            <w:tcW w:w="298"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50</w:t>
            </w:r>
          </w:p>
        </w:tc>
        <w:tc>
          <w:tcPr>
            <w:tcW w:w="437"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1个月</w:t>
            </w:r>
          </w:p>
          <w:p>
            <w:pPr>
              <w:widowControl/>
              <w:jc w:val="center"/>
              <w:textAlignment w:val="center"/>
              <w:rPr>
                <w:rFonts w:eastAsia="仿宋"/>
                <w:kern w:val="0"/>
                <w:sz w:val="20"/>
                <w:szCs w:val="20"/>
                <w:lang w:bidi="ar"/>
              </w:rPr>
            </w:pPr>
            <w:r>
              <w:rPr>
                <w:rFonts w:eastAsia="仿宋"/>
                <w:kern w:val="0"/>
                <w:sz w:val="20"/>
                <w:szCs w:val="20"/>
                <w:lang w:bidi="ar"/>
              </w:rPr>
              <w:t>（160学时）</w:t>
            </w:r>
          </w:p>
        </w:tc>
      </w:tr>
      <w:tr>
        <w:tblPrEx>
          <w:tblCellMar>
            <w:top w:w="15" w:type="dxa"/>
            <w:left w:w="15" w:type="dxa"/>
            <w:bottom w:w="15" w:type="dxa"/>
            <w:right w:w="15" w:type="dxa"/>
          </w:tblCellMar>
        </w:tblPrEx>
        <w:trPr>
          <w:trHeight w:val="1032" w:hRule="exact"/>
        </w:trPr>
        <w:tc>
          <w:tcPr>
            <w:tcW w:w="442"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rPr>
            </w:pPr>
            <w:r>
              <w:rPr>
                <w:rFonts w:eastAsia="仿宋"/>
                <w:kern w:val="0"/>
                <w:sz w:val="20"/>
                <w:szCs w:val="20"/>
              </w:rPr>
              <w:t>2020S79</w:t>
            </w:r>
          </w:p>
        </w:tc>
        <w:tc>
          <w:tcPr>
            <w:tcW w:w="133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中青年骨干教师境外研修英语能力提升培训</w:t>
            </w:r>
          </w:p>
        </w:tc>
        <w:tc>
          <w:tcPr>
            <w:tcW w:w="5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中青年骨干教师境外研修英语能力提升培训</w:t>
            </w:r>
          </w:p>
        </w:tc>
        <w:tc>
          <w:tcPr>
            <w:tcW w:w="641"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综合类</w:t>
            </w:r>
          </w:p>
        </w:tc>
        <w:tc>
          <w:tcPr>
            <w:tcW w:w="870"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扬州大学</w:t>
            </w:r>
          </w:p>
        </w:tc>
        <w:tc>
          <w:tcPr>
            <w:tcW w:w="38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王金铨</w:t>
            </w:r>
          </w:p>
        </w:tc>
        <w:tc>
          <w:tcPr>
            <w:tcW w:w="298"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50</w:t>
            </w:r>
          </w:p>
        </w:tc>
        <w:tc>
          <w:tcPr>
            <w:tcW w:w="437"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1个月</w:t>
            </w:r>
          </w:p>
          <w:p>
            <w:pPr>
              <w:widowControl/>
              <w:jc w:val="center"/>
              <w:textAlignment w:val="center"/>
              <w:rPr>
                <w:rFonts w:eastAsia="仿宋"/>
                <w:kern w:val="0"/>
                <w:sz w:val="20"/>
                <w:szCs w:val="20"/>
                <w:lang w:bidi="ar"/>
              </w:rPr>
            </w:pPr>
            <w:r>
              <w:rPr>
                <w:rFonts w:eastAsia="仿宋"/>
                <w:kern w:val="0"/>
                <w:sz w:val="20"/>
                <w:szCs w:val="20"/>
                <w:lang w:bidi="ar"/>
              </w:rPr>
              <w:t>（160学时）</w:t>
            </w:r>
          </w:p>
        </w:tc>
      </w:tr>
      <w:tr>
        <w:tblPrEx>
          <w:tblCellMar>
            <w:top w:w="15" w:type="dxa"/>
            <w:left w:w="15" w:type="dxa"/>
            <w:bottom w:w="15" w:type="dxa"/>
            <w:right w:w="15" w:type="dxa"/>
          </w:tblCellMar>
        </w:tblPrEx>
        <w:trPr>
          <w:trHeight w:val="669" w:hRule="exact"/>
        </w:trPr>
        <w:tc>
          <w:tcPr>
            <w:tcW w:w="442" w:type="pct"/>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kern w:val="0"/>
                <w:sz w:val="20"/>
                <w:szCs w:val="20"/>
              </w:rPr>
              <w:t>2020S80</w:t>
            </w:r>
          </w:p>
        </w:tc>
        <w:tc>
          <w:tcPr>
            <w:tcW w:w="1336" w:type="pct"/>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专业带头人高端研修</w:t>
            </w:r>
          </w:p>
        </w:tc>
        <w:tc>
          <w:tcPr>
            <w:tcW w:w="586"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专业带头人高端研修</w:t>
            </w:r>
          </w:p>
        </w:tc>
        <w:tc>
          <w:tcPr>
            <w:tcW w:w="641"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kern w:val="0"/>
                <w:sz w:val="20"/>
                <w:szCs w:val="20"/>
                <w:lang w:bidi="ar"/>
              </w:rPr>
              <w:t>个人访学研修</w:t>
            </w:r>
          </w:p>
        </w:tc>
        <w:tc>
          <w:tcPr>
            <w:tcW w:w="870" w:type="pct"/>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江苏省高等职业教育教师培训中心</w:t>
            </w:r>
          </w:p>
        </w:tc>
        <w:tc>
          <w:tcPr>
            <w:tcW w:w="386" w:type="pct"/>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sz w:val="20"/>
                <w:szCs w:val="20"/>
              </w:rPr>
              <w:t>省高职师培中心</w:t>
            </w:r>
          </w:p>
        </w:tc>
        <w:tc>
          <w:tcPr>
            <w:tcW w:w="298"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kern w:val="0"/>
                <w:sz w:val="20"/>
                <w:szCs w:val="20"/>
                <w:lang w:bidi="ar"/>
              </w:rPr>
              <w:t>120</w:t>
            </w:r>
          </w:p>
        </w:tc>
        <w:tc>
          <w:tcPr>
            <w:tcW w:w="437" w:type="pct"/>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eastAsia="仿宋"/>
                <w:kern w:val="0"/>
                <w:sz w:val="20"/>
                <w:szCs w:val="20"/>
                <w:lang w:bidi="ar"/>
              </w:rPr>
            </w:pPr>
            <w:r>
              <w:rPr>
                <w:rFonts w:eastAsia="仿宋"/>
                <w:kern w:val="0"/>
                <w:sz w:val="20"/>
                <w:szCs w:val="20"/>
                <w:lang w:bidi="ar"/>
              </w:rPr>
              <w:t>1年</w:t>
            </w:r>
          </w:p>
        </w:tc>
      </w:tr>
      <w:tr>
        <w:tblPrEx>
          <w:tblCellMar>
            <w:top w:w="15" w:type="dxa"/>
            <w:left w:w="15" w:type="dxa"/>
            <w:bottom w:w="15" w:type="dxa"/>
            <w:right w:w="15" w:type="dxa"/>
          </w:tblCellMar>
        </w:tblPrEx>
        <w:trPr>
          <w:trHeight w:val="624" w:hRule="exact"/>
        </w:trPr>
        <w:tc>
          <w:tcPr>
            <w:tcW w:w="442" w:type="pct"/>
            <w:vMerge w:val="continue"/>
            <w:tcBorders>
              <w:left w:val="single" w:color="auto" w:sz="4" w:space="0"/>
              <w:bottom w:val="single" w:color="000000" w:sz="4" w:space="0"/>
              <w:right w:val="single" w:color="auto" w:sz="4" w:space="0"/>
            </w:tcBorders>
            <w:noWrap w:val="0"/>
            <w:vAlign w:val="center"/>
          </w:tcPr>
          <w:p>
            <w:pPr>
              <w:widowControl/>
              <w:jc w:val="center"/>
              <w:textAlignment w:val="center"/>
              <w:rPr>
                <w:rFonts w:eastAsia="仿宋"/>
                <w:sz w:val="20"/>
                <w:szCs w:val="20"/>
              </w:rPr>
            </w:pPr>
          </w:p>
        </w:tc>
        <w:tc>
          <w:tcPr>
            <w:tcW w:w="1336" w:type="pct"/>
            <w:vMerge w:val="continue"/>
            <w:tcBorders>
              <w:left w:val="single" w:color="auto" w:sz="4" w:space="0"/>
              <w:bottom w:val="single" w:color="000000" w:sz="4" w:space="0"/>
              <w:right w:val="single" w:color="auto" w:sz="4" w:space="0"/>
            </w:tcBorders>
            <w:noWrap w:val="0"/>
            <w:vAlign w:val="center"/>
          </w:tcPr>
          <w:p>
            <w:pPr>
              <w:widowControl/>
              <w:jc w:val="center"/>
              <w:textAlignment w:val="center"/>
              <w:rPr>
                <w:rFonts w:eastAsia="仿宋"/>
                <w:sz w:val="20"/>
                <w:szCs w:val="20"/>
              </w:rPr>
            </w:pPr>
          </w:p>
        </w:tc>
        <w:tc>
          <w:tcPr>
            <w:tcW w:w="58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仿宋"/>
                <w:sz w:val="20"/>
                <w:szCs w:val="20"/>
              </w:rPr>
            </w:pPr>
          </w:p>
        </w:tc>
        <w:tc>
          <w:tcPr>
            <w:tcW w:w="641"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eastAsia="仿宋"/>
                <w:sz w:val="20"/>
                <w:szCs w:val="20"/>
              </w:rPr>
            </w:pPr>
            <w:r>
              <w:rPr>
                <w:rFonts w:eastAsia="仿宋"/>
                <w:kern w:val="0"/>
                <w:sz w:val="20"/>
                <w:szCs w:val="20"/>
                <w:lang w:bidi="ar"/>
              </w:rPr>
              <w:t>团队访学研修</w:t>
            </w:r>
          </w:p>
        </w:tc>
        <w:tc>
          <w:tcPr>
            <w:tcW w:w="870" w:type="pct"/>
            <w:vMerge w:val="continue"/>
            <w:tcBorders>
              <w:left w:val="single" w:color="auto" w:sz="4" w:space="0"/>
              <w:bottom w:val="single" w:color="000000" w:sz="4" w:space="0"/>
              <w:right w:val="single" w:color="auto" w:sz="4" w:space="0"/>
            </w:tcBorders>
            <w:noWrap w:val="0"/>
            <w:vAlign w:val="center"/>
          </w:tcPr>
          <w:p>
            <w:pPr>
              <w:widowControl/>
              <w:jc w:val="center"/>
              <w:textAlignment w:val="center"/>
              <w:rPr>
                <w:rFonts w:eastAsia="仿宋"/>
                <w:sz w:val="20"/>
                <w:szCs w:val="20"/>
              </w:rPr>
            </w:pPr>
          </w:p>
        </w:tc>
        <w:tc>
          <w:tcPr>
            <w:tcW w:w="386" w:type="pct"/>
            <w:vMerge w:val="continue"/>
            <w:tcBorders>
              <w:left w:val="single" w:color="auto" w:sz="4" w:space="0"/>
              <w:bottom w:val="single" w:color="000000" w:sz="4" w:space="0"/>
              <w:right w:val="single" w:color="auto" w:sz="4" w:space="0"/>
            </w:tcBorders>
            <w:noWrap w:val="0"/>
            <w:vAlign w:val="center"/>
          </w:tcPr>
          <w:p>
            <w:pPr>
              <w:widowControl/>
              <w:jc w:val="center"/>
              <w:textAlignment w:val="center"/>
              <w:rPr>
                <w:rFonts w:eastAsia="仿宋"/>
                <w:sz w:val="20"/>
                <w:szCs w:val="20"/>
              </w:rPr>
            </w:pPr>
          </w:p>
        </w:tc>
        <w:tc>
          <w:tcPr>
            <w:tcW w:w="298" w:type="pct"/>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10</w:t>
            </w:r>
          </w:p>
        </w:tc>
        <w:tc>
          <w:tcPr>
            <w:tcW w:w="437" w:type="pct"/>
            <w:vMerge w:val="continue"/>
            <w:tcBorders>
              <w:left w:val="single" w:color="auto" w:sz="4" w:space="0"/>
              <w:bottom w:val="single" w:color="000000" w:sz="4" w:space="0"/>
              <w:right w:val="single" w:color="auto" w:sz="4" w:space="0"/>
            </w:tcBorders>
            <w:noWrap w:val="0"/>
            <w:vAlign w:val="center"/>
          </w:tcPr>
          <w:p>
            <w:pPr>
              <w:widowControl/>
              <w:jc w:val="center"/>
              <w:textAlignment w:val="center"/>
              <w:rPr>
                <w:rFonts w:eastAsia="仿宋"/>
                <w:sz w:val="20"/>
                <w:szCs w:val="20"/>
              </w:rPr>
            </w:pPr>
          </w:p>
        </w:tc>
      </w:tr>
      <w:tr>
        <w:tblPrEx>
          <w:tblCellMar>
            <w:top w:w="15" w:type="dxa"/>
            <w:left w:w="15" w:type="dxa"/>
            <w:bottom w:w="15" w:type="dxa"/>
            <w:right w:w="15" w:type="dxa"/>
          </w:tblCellMar>
        </w:tblPrEx>
        <w:trPr>
          <w:trHeight w:val="624" w:hRule="exact"/>
        </w:trPr>
        <w:tc>
          <w:tcPr>
            <w:tcW w:w="44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rPr>
              <w:t>2020S81</w:t>
            </w:r>
          </w:p>
        </w:tc>
        <w:tc>
          <w:tcPr>
            <w:tcW w:w="1336"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青年教师企业实践</w:t>
            </w:r>
          </w:p>
        </w:tc>
        <w:tc>
          <w:tcPr>
            <w:tcW w:w="586" w:type="pct"/>
            <w:vMerge w:val="restart"/>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青年教师企业实践</w:t>
            </w:r>
          </w:p>
        </w:tc>
        <w:tc>
          <w:tcPr>
            <w:tcW w:w="641" w:type="pct"/>
            <w:tcBorders>
              <w:top w:val="single" w:color="auto"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4周（1月）</w:t>
            </w:r>
          </w:p>
        </w:tc>
        <w:tc>
          <w:tcPr>
            <w:tcW w:w="87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江苏省高等职业教育教师培训中心</w:t>
            </w:r>
          </w:p>
        </w:tc>
        <w:tc>
          <w:tcPr>
            <w:tcW w:w="386"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省高职师培中心</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100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4周</w:t>
            </w:r>
          </w:p>
        </w:tc>
      </w:tr>
      <w:tr>
        <w:tblPrEx>
          <w:tblCellMar>
            <w:top w:w="15" w:type="dxa"/>
            <w:left w:w="15" w:type="dxa"/>
            <w:bottom w:w="15" w:type="dxa"/>
            <w:right w:w="15" w:type="dxa"/>
          </w:tblCellMar>
        </w:tblPrEx>
        <w:trPr>
          <w:trHeight w:val="624" w:hRule="exact"/>
        </w:trPr>
        <w:tc>
          <w:tcPr>
            <w:tcW w:w="44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1336" w:type="pct"/>
            <w:vMerge w:val="continue"/>
            <w:tcBorders>
              <w:top w:val="single" w:color="000000" w:sz="4" w:space="0"/>
              <w:left w:val="single" w:color="000000" w:sz="4" w:space="0"/>
              <w:bottom w:val="single" w:color="000000" w:sz="4" w:space="0"/>
              <w:right w:val="single" w:color="000000" w:sz="4" w:space="0"/>
            </w:tcBorders>
            <w:noWrap w:val="0"/>
            <w:vAlign w:val="center"/>
          </w:tcPr>
          <w:p>
            <w:pPr>
              <w:rPr>
                <w:rFonts w:eastAsia="仿宋"/>
                <w:sz w:val="20"/>
                <w:szCs w:val="20"/>
              </w:rPr>
            </w:pPr>
          </w:p>
        </w:tc>
        <w:tc>
          <w:tcPr>
            <w:tcW w:w="5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12周（3月）</w:t>
            </w:r>
          </w:p>
        </w:tc>
        <w:tc>
          <w:tcPr>
            <w:tcW w:w="870"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3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45</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12周</w:t>
            </w:r>
          </w:p>
        </w:tc>
      </w:tr>
      <w:tr>
        <w:tblPrEx>
          <w:tblCellMar>
            <w:top w:w="15" w:type="dxa"/>
            <w:left w:w="15" w:type="dxa"/>
            <w:bottom w:w="15" w:type="dxa"/>
            <w:right w:w="15" w:type="dxa"/>
          </w:tblCellMar>
        </w:tblPrEx>
        <w:trPr>
          <w:trHeight w:val="624" w:hRule="exact"/>
        </w:trPr>
        <w:tc>
          <w:tcPr>
            <w:tcW w:w="44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1336" w:type="pct"/>
            <w:vMerge w:val="continue"/>
            <w:tcBorders>
              <w:top w:val="single" w:color="000000" w:sz="4" w:space="0"/>
              <w:left w:val="single" w:color="000000" w:sz="4" w:space="0"/>
              <w:bottom w:val="single" w:color="000000" w:sz="4" w:space="0"/>
              <w:right w:val="single" w:color="000000" w:sz="4" w:space="0"/>
            </w:tcBorders>
            <w:noWrap w:val="0"/>
            <w:vAlign w:val="center"/>
          </w:tcPr>
          <w:p>
            <w:pPr>
              <w:rPr>
                <w:rFonts w:eastAsia="仿宋"/>
                <w:sz w:val="20"/>
                <w:szCs w:val="20"/>
              </w:rPr>
            </w:pPr>
          </w:p>
        </w:tc>
        <w:tc>
          <w:tcPr>
            <w:tcW w:w="5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26周（半年）</w:t>
            </w:r>
          </w:p>
        </w:tc>
        <w:tc>
          <w:tcPr>
            <w:tcW w:w="870"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3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45</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26周</w:t>
            </w:r>
          </w:p>
        </w:tc>
      </w:tr>
      <w:tr>
        <w:tblPrEx>
          <w:tblCellMar>
            <w:top w:w="15" w:type="dxa"/>
            <w:left w:w="15" w:type="dxa"/>
            <w:bottom w:w="15" w:type="dxa"/>
            <w:right w:w="15" w:type="dxa"/>
          </w:tblCellMar>
        </w:tblPrEx>
        <w:trPr>
          <w:trHeight w:val="624" w:hRule="exact"/>
        </w:trPr>
        <w:tc>
          <w:tcPr>
            <w:tcW w:w="44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1336" w:type="pct"/>
            <w:vMerge w:val="continue"/>
            <w:tcBorders>
              <w:top w:val="single" w:color="000000" w:sz="4" w:space="0"/>
              <w:left w:val="single" w:color="000000" w:sz="4" w:space="0"/>
              <w:bottom w:val="single" w:color="000000" w:sz="4" w:space="0"/>
              <w:right w:val="single" w:color="000000" w:sz="4" w:space="0"/>
            </w:tcBorders>
            <w:noWrap w:val="0"/>
            <w:vAlign w:val="center"/>
          </w:tcPr>
          <w:p>
            <w:pPr>
              <w:rPr>
                <w:rFonts w:eastAsia="仿宋"/>
                <w:sz w:val="20"/>
                <w:szCs w:val="20"/>
              </w:rPr>
            </w:pPr>
          </w:p>
        </w:tc>
        <w:tc>
          <w:tcPr>
            <w:tcW w:w="5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64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52周（一年）</w:t>
            </w:r>
          </w:p>
        </w:tc>
        <w:tc>
          <w:tcPr>
            <w:tcW w:w="870"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386"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仿宋"/>
                <w:sz w:val="20"/>
                <w:szCs w:val="20"/>
              </w:rPr>
            </w:pPr>
          </w:p>
        </w:tc>
        <w:tc>
          <w:tcPr>
            <w:tcW w:w="29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sz w:val="20"/>
                <w:szCs w:val="20"/>
              </w:rPr>
              <w:t>20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eastAsia="仿宋"/>
                <w:sz w:val="20"/>
                <w:szCs w:val="20"/>
              </w:rPr>
            </w:pPr>
            <w:r>
              <w:rPr>
                <w:rFonts w:eastAsia="仿宋"/>
                <w:kern w:val="0"/>
                <w:sz w:val="20"/>
                <w:szCs w:val="20"/>
                <w:lang w:bidi="ar"/>
              </w:rPr>
              <w:t>52周</w:t>
            </w:r>
          </w:p>
        </w:tc>
      </w:tr>
    </w:tbl>
    <w:p>
      <w:pPr>
        <w:spacing w:before="156" w:beforeLines="50"/>
        <w:rPr>
          <w:rFonts w:eastAsia="楷体"/>
          <w:b/>
          <w:sz w:val="28"/>
          <w:szCs w:val="40"/>
        </w:rPr>
      </w:pPr>
      <w:r>
        <w:rPr>
          <w:rFonts w:eastAsia="楷体"/>
          <w:b/>
          <w:sz w:val="28"/>
          <w:szCs w:val="40"/>
        </w:rPr>
        <w:t>注:开班时间以承担培训单位正式通知为准。标</w:t>
      </w:r>
      <w:r>
        <w:rPr>
          <w:rFonts w:hint="eastAsia" w:ascii="宋体" w:hAnsi="宋体" w:cs="宋体"/>
          <w:b/>
          <w:sz w:val="28"/>
          <w:szCs w:val="40"/>
        </w:rPr>
        <w:t>※</w:t>
      </w:r>
      <w:r>
        <w:rPr>
          <w:rFonts w:eastAsia="楷体"/>
          <w:b/>
          <w:sz w:val="28"/>
          <w:szCs w:val="40"/>
        </w:rPr>
        <w:t>为省级重点培育培训项目。</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67435" cy="3841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67435" cy="384175"/>
                      </a:xfrm>
                      <a:prstGeom prst="rect">
                        <a:avLst/>
                      </a:prstGeom>
                      <a:noFill/>
                      <a:ln>
                        <a:noFill/>
                      </a:ln>
                    </wps:spPr>
                    <wps:txbx>
                      <w:txbxContent>
                        <w:p>
                          <w:pPr>
                            <w:pStyle w:val="2"/>
                            <w:ind w:left="420" w:leftChars="200" w:right="420" w:rightChars="200"/>
                            <w:rPr>
                              <w:rStyle w:val="6"/>
                              <w:rFonts w:ascii="宋体" w:hAnsi="宋体"/>
                              <w:sz w:val="28"/>
                              <w:szCs w:val="28"/>
                            </w:rPr>
                          </w:pPr>
                          <w:r>
                            <w:rPr>
                              <w:rStyle w:val="6"/>
                              <w:rFonts w:hint="eastAsia" w:ascii="宋体" w:hAnsi="宋体"/>
                              <w:sz w:val="28"/>
                              <w:szCs w:val="28"/>
                            </w:rPr>
                            <w:t>—</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38</w:t>
                          </w:r>
                          <w:r>
                            <w:rPr>
                              <w:rFonts w:ascii="宋体" w:hAnsi="宋体"/>
                              <w:sz w:val="28"/>
                              <w:szCs w:val="28"/>
                            </w:rPr>
                            <w:fldChar w:fldCharType="end"/>
                          </w:r>
                          <w:r>
                            <w:rPr>
                              <w:rStyle w:val="6"/>
                              <w:rFonts w:hint="eastAsia" w:ascii="宋体" w:hAnsi="宋体"/>
                              <w:sz w:val="28"/>
                              <w:szCs w:val="28"/>
                            </w:rPr>
                            <w:t>—</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30.25pt;width:84.05pt;mso-position-horizontal:outside;mso-position-horizontal-relative:margin;mso-wrap-style:none;z-index:251659264;mso-width-relative:page;mso-height-relative:page;" filled="f" stroked="f" coordsize="21600,21600" o:gfxdata="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1W1Fa0QAA&#10;AAQBAAAPAAAAAAAAAAEAIAAAACIAAABkcnMvZG93bnJldi54bWxQSwECFAAUAAAACACHTuJABute&#10;C7MBAABKAwAADgAAAAAAAAABACAAAAAgAQAAZHJzL2Uyb0RvYy54bWxQSwUGAAAAAAYABgBZAQAA&#10;RQUAAAAA&#10;">
              <v:fill on="f" focussize="0,0"/>
              <v:stroke on="f"/>
              <v:imagedata o:title=""/>
              <o:lock v:ext="edit" aspectratio="f"/>
              <v:textbox inset="0mm,0mm,0mm,0mm" style="mso-fit-shape-to-text:t;">
                <w:txbxContent>
                  <w:p>
                    <w:pPr>
                      <w:pStyle w:val="2"/>
                      <w:ind w:left="420" w:leftChars="200" w:right="420" w:rightChars="200"/>
                      <w:rPr>
                        <w:rStyle w:val="6"/>
                        <w:rFonts w:ascii="宋体" w:hAnsi="宋体"/>
                        <w:sz w:val="28"/>
                        <w:szCs w:val="28"/>
                      </w:rPr>
                    </w:pPr>
                    <w:r>
                      <w:rPr>
                        <w:rStyle w:val="6"/>
                        <w:rFonts w:hint="eastAsia" w:ascii="宋体" w:hAnsi="宋体"/>
                        <w:sz w:val="28"/>
                        <w:szCs w:val="28"/>
                      </w:rPr>
                      <w:t>—</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38</w:t>
                    </w:r>
                    <w:r>
                      <w:rPr>
                        <w:rFonts w:ascii="宋体" w:hAnsi="宋体"/>
                        <w:sz w:val="28"/>
                        <w:szCs w:val="28"/>
                      </w:rPr>
                      <w:fldChar w:fldCharType="end"/>
                    </w:r>
                    <w:r>
                      <w:rPr>
                        <w:rStyle w:val="6"/>
                        <w:rFonts w:hint="eastAsia" w:ascii="宋体" w:hAnsi="宋体"/>
                        <w:sz w:val="28"/>
                        <w:szCs w:val="28"/>
                      </w:rPr>
                      <w:t>—</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76180"/>
    <w:rsid w:val="65A76180"/>
    <w:rsid w:val="67E96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2020-08-18T02:55:00Z</dcterms:created>
  <dc:creator>安安</dc:creator>
  <cp:lastModifiedBy>安安</cp:lastModifiedBy>
  <cp:lastPrinted>2020-08-18T03:43:39Z</cp:lastPrinted>
  <dcterms:modified xsi:type="dcterms:W3CDTF">2020-08-18T05:23:21Z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